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D95" w:rsidRPr="00431D95" w:rsidRDefault="00431D95" w:rsidP="00431D95">
      <w:pPr>
        <w:spacing w:before="168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КАЗЕННОЕ ОБРАЗОВАТЕЛЬНОЕ УЧРЕЖДЕНИЕ «КУФИНСКАЯ СРЕДНЯЯ ОБЩЕОБРАЗОВАТЕЛЬНАЯ ШКОЛА»</w:t>
      </w:r>
    </w:p>
    <w:p w:rsidR="00431D95" w:rsidRPr="00431D95" w:rsidRDefault="00431D95" w:rsidP="00431D95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1D95" w:rsidRDefault="00431D95" w:rsidP="00431D95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1D95" w:rsidRDefault="00431D95" w:rsidP="00431D95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1D95" w:rsidRDefault="00431D95" w:rsidP="00431D95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1D95" w:rsidRDefault="00431D95" w:rsidP="00431D95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31D95" w:rsidRPr="00431D95" w:rsidRDefault="00431D95" w:rsidP="00431D95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1D95" w:rsidRPr="00431D95" w:rsidRDefault="00431D95" w:rsidP="00431D9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D95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431D95" w:rsidRPr="00431D95" w:rsidRDefault="00431D95" w:rsidP="00431D9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D95">
        <w:rPr>
          <w:rFonts w:ascii="Times New Roman" w:hAnsi="Times New Roman" w:cs="Times New Roman"/>
          <w:b/>
          <w:sz w:val="28"/>
          <w:szCs w:val="28"/>
        </w:rPr>
        <w:t>на тему</w:t>
      </w:r>
    </w:p>
    <w:p w:rsidR="00431D95" w:rsidRDefault="00431D95" w:rsidP="00431D9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D95">
        <w:rPr>
          <w:rFonts w:ascii="Times New Roman" w:hAnsi="Times New Roman" w:cs="Times New Roman"/>
          <w:b/>
          <w:sz w:val="28"/>
          <w:szCs w:val="28"/>
        </w:rPr>
        <w:t>«Особенности внимания младших школьников»</w:t>
      </w:r>
    </w:p>
    <w:p w:rsidR="00431D95" w:rsidRDefault="00431D95" w:rsidP="00431D95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</w:p>
    <w:p w:rsidR="00431D95" w:rsidRPr="00431D95" w:rsidRDefault="00431D95" w:rsidP="00431D95">
      <w:pPr>
        <w:tabs>
          <w:tab w:val="left" w:pos="1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Валида</w:t>
      </w:r>
      <w:proofErr w:type="spellEnd"/>
    </w:p>
    <w:tbl>
      <w:tblPr>
        <w:tblpPr w:leftFromText="180" w:rightFromText="180" w:horzAnchor="margin" w:tblpX="-709" w:tblpY="525"/>
        <w:tblW w:w="10490" w:type="dxa"/>
        <w:tblCellSpacing w:w="15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431D95" w:rsidRPr="00431D95" w:rsidTr="00431D95">
        <w:trPr>
          <w:tblCellSpacing w:w="15" w:type="dxa"/>
        </w:trPr>
        <w:tc>
          <w:tcPr>
            <w:tcW w:w="10430" w:type="dxa"/>
            <w:shd w:val="clear" w:color="auto" w:fill="F3F3F3"/>
            <w:hideMark/>
          </w:tcPr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Многие проблемы неуспеваемости учащихся начальной школы связаны с физиолого-психологическими особенностями развития детей данного возраста. </w:t>
            </w:r>
            <w:proofErr w:type="gramStart"/>
            <w:r w:rsidRPr="00431D95">
              <w:rPr>
                <w:rFonts w:ascii="Times New Roman" w:hAnsi="Times New Roman" w:cs="Times New Roman"/>
                <w:sz w:val="28"/>
                <w:szCs w:val="28"/>
              </w:rPr>
              <w:t>В частности</w:t>
            </w:r>
            <w:proofErr w:type="gramEnd"/>
            <w:r w:rsidRPr="00431D95">
              <w:rPr>
                <w:rFonts w:ascii="Times New Roman" w:hAnsi="Times New Roman" w:cs="Times New Roman"/>
                <w:sz w:val="28"/>
                <w:szCs w:val="28"/>
              </w:rPr>
              <w:t xml:space="preserve"> внимание младших школьников характеризуется непроизвольным, неустойчивым, кратковременным характером. Первоклассники и отчасти второклассники ещё не умеют длительно сосредоточиваться на работе, особенно если она не интересна и однообразна, их внимание легко отвлекается. Возможности волевого регулирования внимания, управления им в начале младшего школьного возраста весьма ограниченные. Значительно лучше у детей данного возраста развито непроизвольное внимание. Всё новое, неожиданное, яркое, интересное само собой привлекает учеников, без всяких усилий с их стороны. Но строить обучение только на непроизвольном внимании невозможно.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95">
              <w:rPr>
                <w:rFonts w:ascii="Times New Roman" w:hAnsi="Times New Roman" w:cs="Times New Roman"/>
                <w:sz w:val="28"/>
                <w:szCs w:val="28"/>
              </w:rPr>
              <w:t>Внимание – концентрация сознания на одном объекте при одновременном его отвлечении от других объектов.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95">
              <w:rPr>
                <w:rFonts w:ascii="Times New Roman" w:hAnsi="Times New Roman" w:cs="Times New Roman"/>
                <w:sz w:val="28"/>
                <w:szCs w:val="28"/>
              </w:rPr>
              <w:t>Внимание не существует самостоятельно, без восприятия, запоминания, мышления, более того – сами эти психические процессы «включаются» только, если возникло внимание. Например, мы можем слушать многоголосый шум на перемене и ничего при этом не слышать. Но если вдруг прозвучит наша фамилия, то орган слуха почему-то сразу различит важную для нас информацию. Что происходит при этом? Возникает та самая, упомянутая выше, концентрация сознания, т.е. внимание.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95">
              <w:rPr>
                <w:rFonts w:ascii="Times New Roman" w:hAnsi="Times New Roman" w:cs="Times New Roman"/>
                <w:sz w:val="28"/>
                <w:szCs w:val="28"/>
              </w:rPr>
              <w:t xml:space="preserve">Внимание не имеет собственного содержания, а является обязательной частью других психических процессов. Таким образом, невозможно в чистом виде работать над развитием внимания. Однако можно развивать свойства внимания: объем, устойчивость, переключаемость, </w:t>
            </w:r>
            <w:proofErr w:type="spellStart"/>
            <w:r w:rsidRPr="00431D95">
              <w:rPr>
                <w:rFonts w:ascii="Times New Roman" w:hAnsi="Times New Roman" w:cs="Times New Roman"/>
                <w:sz w:val="28"/>
                <w:szCs w:val="28"/>
              </w:rPr>
              <w:t>распределяемость</w:t>
            </w:r>
            <w:proofErr w:type="spellEnd"/>
            <w:r w:rsidRPr="00431D95">
              <w:rPr>
                <w:rFonts w:ascii="Times New Roman" w:hAnsi="Times New Roman" w:cs="Times New Roman"/>
                <w:sz w:val="28"/>
                <w:szCs w:val="28"/>
              </w:rPr>
              <w:t>, концентрацию.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95">
              <w:rPr>
                <w:rFonts w:ascii="Times New Roman" w:hAnsi="Times New Roman" w:cs="Times New Roman"/>
                <w:b/>
                <w:sz w:val="28"/>
                <w:szCs w:val="28"/>
              </w:rPr>
              <w:t>Объем внимания</w:t>
            </w:r>
            <w:r w:rsidRPr="00431D95">
              <w:rPr>
                <w:rFonts w:ascii="Times New Roman" w:hAnsi="Times New Roman" w:cs="Times New Roman"/>
                <w:sz w:val="28"/>
                <w:szCs w:val="28"/>
              </w:rPr>
              <w:t> – количество символов, воспринимаемых нашим сознанием одномоментно. У младших школьников он не превышает 3 – 4 символа, а у некоторых и еще меньше. Объем внимания возрастает вместе с развитием мозга ребенка к окончанию подросткового возраста.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95">
              <w:rPr>
                <w:rFonts w:ascii="Times New Roman" w:hAnsi="Times New Roman" w:cs="Times New Roman"/>
                <w:b/>
                <w:sz w:val="28"/>
                <w:szCs w:val="28"/>
              </w:rPr>
              <w:t>Устойчивость внимания</w:t>
            </w:r>
            <w:r w:rsidRPr="00431D95">
              <w:rPr>
                <w:rFonts w:ascii="Times New Roman" w:hAnsi="Times New Roman" w:cs="Times New Roman"/>
                <w:sz w:val="28"/>
                <w:szCs w:val="28"/>
              </w:rPr>
              <w:t> – время сохранения концентрации сознания на определенном объекте. У младших школьников устойчивость внимания активно возрастает к 9-10 годам. В начале учебного процесса она держится во временном диапазоне от 7 до 12 минут. Для учителей это, прежде всего, означает, что объяснение нового материала со всей подготовительной работой не должно длиться более 7 минут.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95">
              <w:rPr>
                <w:rFonts w:ascii="Times New Roman" w:hAnsi="Times New Roman" w:cs="Times New Roman"/>
                <w:b/>
                <w:sz w:val="28"/>
                <w:szCs w:val="28"/>
              </w:rPr>
              <w:t>Переключаемость внимания</w:t>
            </w:r>
            <w:r w:rsidRPr="00431D95">
              <w:rPr>
                <w:rFonts w:ascii="Times New Roman" w:hAnsi="Times New Roman" w:cs="Times New Roman"/>
                <w:sz w:val="28"/>
                <w:szCs w:val="28"/>
              </w:rPr>
              <w:t xml:space="preserve"> – возможность отвлечь сознание от одного объекта и переместить его на другой. Переключение внимания у младших школьников происходит не сразу. Так, давая следующее задание, учителя еще продолжают выслушивать ответы на предыдущее, а новое задание дети не слышали. Переключаемость внимания поддается тренировке легче, чем другие свойства. Для </w:t>
            </w:r>
            <w:r w:rsidRPr="00431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этого из урока в урок учитель должен регулярно менять виды деятельности и виды заданий.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1D95">
              <w:rPr>
                <w:rFonts w:ascii="Times New Roman" w:hAnsi="Times New Roman" w:cs="Times New Roman"/>
                <w:b/>
                <w:sz w:val="28"/>
                <w:szCs w:val="28"/>
              </w:rPr>
              <w:t>Распределяемость</w:t>
            </w:r>
            <w:proofErr w:type="spellEnd"/>
            <w:r w:rsidRPr="00431D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внимания</w:t>
            </w:r>
            <w:r w:rsidRPr="00431D95">
              <w:rPr>
                <w:rFonts w:ascii="Times New Roman" w:hAnsi="Times New Roman" w:cs="Times New Roman"/>
                <w:sz w:val="28"/>
                <w:szCs w:val="28"/>
              </w:rPr>
              <w:t xml:space="preserve"> – наличие двух фокусов внимания одновременно, т.е. концентрация сознания на двух разных объектах в одно и то же время. Это свойство необходимо младшим школьникам при выполнении комментированного письма (ребенок должен одновременно говорить, что именно он записывает, и осуществлять процесс письма), при проверке собственных работ (нужно читать написанный текст и одновременно проверять правильность его написания), при проведении арифметических диктантов и т.д. </w:t>
            </w:r>
            <w:proofErr w:type="spellStart"/>
            <w:r w:rsidRPr="00431D95">
              <w:rPr>
                <w:rFonts w:ascii="Times New Roman" w:hAnsi="Times New Roman" w:cs="Times New Roman"/>
                <w:sz w:val="28"/>
                <w:szCs w:val="28"/>
              </w:rPr>
              <w:t>Распределяемость</w:t>
            </w:r>
            <w:proofErr w:type="spellEnd"/>
            <w:r w:rsidRPr="00431D95">
              <w:rPr>
                <w:rFonts w:ascii="Times New Roman" w:hAnsi="Times New Roman" w:cs="Times New Roman"/>
                <w:sz w:val="28"/>
                <w:szCs w:val="28"/>
              </w:rPr>
              <w:t xml:space="preserve"> внимания не формируется до 7 лет при нормальном течении психического развития ребенка. Поэтому в первом классе дети, отвечая у доски, способны сначала сказать, а потом записать предложение. К 8 годам распределение внимания на два учебных объекта становится нормой, если одно из необходимых психических действий хоть в какой-то степени автоматизировано. Например, если у школьника автоматизировался процесс письма (ему не надо вспоминать каждый графический символ), тогда он может начать учиться одновременно при этом говорить.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1D95">
              <w:rPr>
                <w:rFonts w:ascii="Times New Roman" w:hAnsi="Times New Roman" w:cs="Times New Roman"/>
                <w:sz w:val="28"/>
                <w:szCs w:val="28"/>
              </w:rPr>
              <w:t>Распределяемость</w:t>
            </w:r>
            <w:proofErr w:type="spellEnd"/>
            <w:r w:rsidRPr="00431D95">
              <w:rPr>
                <w:rFonts w:ascii="Times New Roman" w:hAnsi="Times New Roman" w:cs="Times New Roman"/>
                <w:sz w:val="28"/>
                <w:szCs w:val="28"/>
              </w:rPr>
              <w:t xml:space="preserve"> внимания находится в обратной зависимости от другого свойства внимания – концентрированности. Чем больше учитель будет развивать у детей способность одновременно выполнять два вида деятельности, тем менее концентрированным окажется их внимание.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95">
              <w:rPr>
                <w:rFonts w:ascii="Times New Roman" w:hAnsi="Times New Roman" w:cs="Times New Roman"/>
                <w:b/>
                <w:sz w:val="28"/>
                <w:szCs w:val="28"/>
              </w:rPr>
              <w:t>Концентрация внимания</w:t>
            </w:r>
            <w:r w:rsidRPr="00431D95">
              <w:rPr>
                <w:rFonts w:ascii="Times New Roman" w:hAnsi="Times New Roman" w:cs="Times New Roman"/>
                <w:sz w:val="28"/>
                <w:szCs w:val="28"/>
              </w:rPr>
              <w:t> – возможность удерживать сознание на одном объекте при наличии раздражающих (отвлекающих) факторов.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95">
              <w:rPr>
                <w:rFonts w:ascii="Times New Roman" w:hAnsi="Times New Roman" w:cs="Times New Roman"/>
                <w:sz w:val="28"/>
                <w:szCs w:val="28"/>
              </w:rPr>
              <w:t>Самой распространенной педагогической ошибкой, препятствующей развитию концентрации внимания, был и остается телевизор, только теперь к нему прибавился еще и компьютер. Дело в том, что смена кадров при телевизионном изображении требует поверхностного взгляда, концентрированный взгляд при длительном смотрении вызывает головную боль. Если дети много смотрят телевизор, играют в компьютерные игры, они легко вырабатывают этот поверхностный взгляд и переносят его на другие виды деятельности.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D95">
              <w:rPr>
                <w:rFonts w:ascii="Times New Roman" w:hAnsi="Times New Roman" w:cs="Times New Roman"/>
                <w:b/>
                <w:sz w:val="28"/>
                <w:szCs w:val="28"/>
              </w:rPr>
              <w:t>Признаки невнимательности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95">
              <w:rPr>
                <w:rFonts w:ascii="Times New Roman" w:hAnsi="Times New Roman" w:cs="Times New Roman"/>
                <w:sz w:val="28"/>
                <w:szCs w:val="28"/>
              </w:rPr>
              <w:t>Дети, начинающие обучаться в школе, нередко страдают от рассеянности или неразвитости своего внимания. Развивать и совершенствовать внимание столь же важно, как и учить письму, счету, чтению. Внимание выражается в точном выполнении связанных с ним действий. Образцы, получаемые при внимательном восприятии, отличаются ясностью и отчетливостью. При наличии внимания мыслительные процессы протекают быстрее и правильнее, движения выполняются более аккуратно и четко.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Внимательно наблюдайте за своим ребенком. Возможно, причины школьной не успешности таятся в его невнимательности, которая проявляется в следующем: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95">
              <w:rPr>
                <w:rFonts w:ascii="Times New Roman" w:hAnsi="Times New Roman" w:cs="Times New Roman"/>
                <w:sz w:val="28"/>
                <w:szCs w:val="28"/>
              </w:rPr>
              <w:t>· неумение сосредоточиться на деталях, ошибки по невнимательности;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95">
              <w:rPr>
                <w:rFonts w:ascii="Times New Roman" w:hAnsi="Times New Roman" w:cs="Times New Roman"/>
                <w:sz w:val="28"/>
                <w:szCs w:val="28"/>
              </w:rPr>
              <w:t>· неспособность удерживать внимание и вслушиваться в обращенную к нему речь;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95">
              <w:rPr>
                <w:rFonts w:ascii="Times New Roman" w:hAnsi="Times New Roman" w:cs="Times New Roman"/>
                <w:sz w:val="28"/>
                <w:szCs w:val="28"/>
              </w:rPr>
              <w:t>· частое отвлечение на посторонние раздражители;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95">
              <w:rPr>
                <w:rFonts w:ascii="Times New Roman" w:hAnsi="Times New Roman" w:cs="Times New Roman"/>
                <w:sz w:val="28"/>
                <w:szCs w:val="28"/>
              </w:rPr>
              <w:t>· беспомощность в доведении задания до конца;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95">
              <w:rPr>
                <w:rFonts w:ascii="Times New Roman" w:hAnsi="Times New Roman" w:cs="Times New Roman"/>
                <w:sz w:val="28"/>
                <w:szCs w:val="28"/>
              </w:rPr>
              <w:t>· отрицательное отношение к заданиям, требующим напряжения, забывчивость (ребенок не способен сохранить в памяти инструкцию к заданию на протяжении его выполнения);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95">
              <w:rPr>
                <w:rFonts w:ascii="Times New Roman" w:hAnsi="Times New Roman" w:cs="Times New Roman"/>
                <w:sz w:val="28"/>
                <w:szCs w:val="28"/>
              </w:rPr>
              <w:t>· потеря предметов, необходимых для выполнения задания.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95">
              <w:rPr>
                <w:rFonts w:ascii="Times New Roman" w:hAnsi="Times New Roman" w:cs="Times New Roman"/>
                <w:sz w:val="28"/>
                <w:szCs w:val="28"/>
              </w:rPr>
              <w:t>Причины невнимательности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95">
              <w:rPr>
                <w:rFonts w:ascii="Times New Roman" w:hAnsi="Times New Roman" w:cs="Times New Roman"/>
                <w:sz w:val="28"/>
                <w:szCs w:val="28"/>
              </w:rPr>
              <w:t>Среди нарушений внимания выделяют – отвлекаемость, рассеянность, чрезмерную подвижность и инертность.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95">
              <w:rPr>
                <w:rFonts w:ascii="Times New Roman" w:hAnsi="Times New Roman" w:cs="Times New Roman"/>
                <w:sz w:val="28"/>
                <w:szCs w:val="28"/>
              </w:rPr>
              <w:t>Отвлекаемость (отвлечение внимания) – это непроизвольное перемещение внимания с одного объекта на другой.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95">
              <w:rPr>
                <w:rFonts w:ascii="Times New Roman" w:hAnsi="Times New Roman" w:cs="Times New Roman"/>
                <w:sz w:val="28"/>
                <w:szCs w:val="28"/>
              </w:rPr>
              <w:t xml:space="preserve">Отвлекаемость может быть внешней и внутренней. Внешняя отвлекаемость возникает под влиянием внешних раздражителей, при этом произвольное внимание становится непроизвольным. Внутренняя отвлекаемость возникает под влиянием переживаний, посторонних эмоций, из-за отсутствия интереса и </w:t>
            </w:r>
            <w:proofErr w:type="spellStart"/>
            <w:r w:rsidRPr="00431D95">
              <w:rPr>
                <w:rFonts w:ascii="Times New Roman" w:hAnsi="Times New Roman" w:cs="Times New Roman"/>
                <w:sz w:val="28"/>
                <w:szCs w:val="28"/>
              </w:rPr>
              <w:t>гиперответственности</w:t>
            </w:r>
            <w:proofErr w:type="spellEnd"/>
            <w:r w:rsidRPr="00431D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95">
              <w:rPr>
                <w:rFonts w:ascii="Times New Roman" w:hAnsi="Times New Roman" w:cs="Times New Roman"/>
                <w:sz w:val="28"/>
                <w:szCs w:val="28"/>
              </w:rPr>
              <w:t>Рассеянность внимания – это неспособность сосредоточиться на чем-либо определенном в течение длительного времени. Рассеянность может проявляться: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95">
              <w:rPr>
                <w:rFonts w:ascii="Times New Roman" w:hAnsi="Times New Roman" w:cs="Times New Roman"/>
                <w:sz w:val="28"/>
                <w:szCs w:val="28"/>
              </w:rPr>
              <w:t>а) в неспособности к сосредоточению;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95">
              <w:rPr>
                <w:rFonts w:ascii="Times New Roman" w:hAnsi="Times New Roman" w:cs="Times New Roman"/>
                <w:sz w:val="28"/>
                <w:szCs w:val="28"/>
              </w:rPr>
              <w:t>б) в чрезмерной концентрации на одном объекте деятельности.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95">
              <w:rPr>
                <w:rFonts w:ascii="Times New Roman" w:hAnsi="Times New Roman" w:cs="Times New Roman"/>
                <w:sz w:val="28"/>
                <w:szCs w:val="28"/>
              </w:rPr>
              <w:t xml:space="preserve">Рассеянностью иногда называют и легкую истощаемость внимания, как следствие болезни, переутомления. Такой вариант рассеянности нередко встречается у болезненных и ослабленных детей. Эти дети могут неплохо работать в начале урока или учебного дня, но вскоре устают, и внимание ослабевает. Нервные, </w:t>
            </w:r>
            <w:proofErr w:type="spellStart"/>
            <w:r w:rsidRPr="00431D95">
              <w:rPr>
                <w:rFonts w:ascii="Times New Roman" w:hAnsi="Times New Roman" w:cs="Times New Roman"/>
                <w:sz w:val="28"/>
                <w:szCs w:val="28"/>
              </w:rPr>
              <w:t>гиперактивные</w:t>
            </w:r>
            <w:proofErr w:type="spellEnd"/>
            <w:r w:rsidRPr="00431D95">
              <w:rPr>
                <w:rFonts w:ascii="Times New Roman" w:hAnsi="Times New Roman" w:cs="Times New Roman"/>
                <w:sz w:val="28"/>
                <w:szCs w:val="28"/>
              </w:rPr>
              <w:t xml:space="preserve"> и болезненные дети отвлекаются в 1,5 – 2 раза чаще, че6м спокойные и здоровые.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95">
              <w:rPr>
                <w:rFonts w:ascii="Times New Roman" w:hAnsi="Times New Roman" w:cs="Times New Roman"/>
                <w:sz w:val="28"/>
                <w:szCs w:val="28"/>
              </w:rPr>
              <w:t>Наиболее распространенными причинами рассеянного внимания являются: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95">
              <w:rPr>
                <w:rFonts w:ascii="Times New Roman" w:hAnsi="Times New Roman" w:cs="Times New Roman"/>
                <w:sz w:val="28"/>
                <w:szCs w:val="28"/>
              </w:rPr>
              <w:t>· общее ослабление нервной системы (неврастения);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95">
              <w:rPr>
                <w:rFonts w:ascii="Times New Roman" w:hAnsi="Times New Roman" w:cs="Times New Roman"/>
                <w:sz w:val="28"/>
                <w:szCs w:val="28"/>
              </w:rPr>
              <w:t>· ухудшение состояния здоровья;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95">
              <w:rPr>
                <w:rFonts w:ascii="Times New Roman" w:hAnsi="Times New Roman" w:cs="Times New Roman"/>
                <w:sz w:val="28"/>
                <w:szCs w:val="28"/>
              </w:rPr>
              <w:t>· физическое и умственное переутомление;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· наличие тяжелых переживаний, травм;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95">
              <w:rPr>
                <w:rFonts w:ascii="Times New Roman" w:hAnsi="Times New Roman" w:cs="Times New Roman"/>
                <w:sz w:val="28"/>
                <w:szCs w:val="28"/>
              </w:rPr>
              <w:t>· эмоциональная перегрузка вследствие большого количества впечатлений (положительных и отрицательных);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95">
              <w:rPr>
                <w:rFonts w:ascii="Times New Roman" w:hAnsi="Times New Roman" w:cs="Times New Roman"/>
                <w:sz w:val="28"/>
                <w:szCs w:val="28"/>
              </w:rPr>
              <w:t>· нарушения режима занятий и отдыха;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95">
              <w:rPr>
                <w:rFonts w:ascii="Times New Roman" w:hAnsi="Times New Roman" w:cs="Times New Roman"/>
                <w:sz w:val="28"/>
                <w:szCs w:val="28"/>
              </w:rPr>
              <w:t>· нарушения дыхания (хронические простуды, аденоиды вызывают нарушения дыхания; ребенок дышит ртом, поверхностно, неглубоко, его мозг не обогащается кислородом, что отрицательно влияет на работоспособность и концентрацию внимания);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95">
              <w:rPr>
                <w:rFonts w:ascii="Times New Roman" w:hAnsi="Times New Roman" w:cs="Times New Roman"/>
                <w:sz w:val="28"/>
                <w:szCs w:val="28"/>
              </w:rPr>
              <w:t>· чрезмерная подвижность.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95">
              <w:rPr>
                <w:rFonts w:ascii="Times New Roman" w:hAnsi="Times New Roman" w:cs="Times New Roman"/>
                <w:sz w:val="28"/>
                <w:szCs w:val="28"/>
              </w:rPr>
              <w:t>Чрезмерная подвижность внимания – постоянный переход от одного объекта к другому, от одной деятельности к другой при низкой эффективности.</w:t>
            </w:r>
          </w:p>
          <w:p w:rsid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95">
              <w:rPr>
                <w:rFonts w:ascii="Times New Roman" w:hAnsi="Times New Roman" w:cs="Times New Roman"/>
                <w:sz w:val="28"/>
                <w:szCs w:val="28"/>
              </w:rPr>
              <w:t>Инертность внимания – малая подвижность внимания, патологическая ее фиксация на ограниченном круге представлений и мыслей.</w:t>
            </w:r>
          </w:p>
          <w:p w:rsid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95" w:rsidRPr="00431D95" w:rsidRDefault="00431D95" w:rsidP="00431D95">
            <w:pPr>
              <w:spacing w:before="168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КОНЦЕНТРАЦИИ ВНИМАНИЯ УЧЕНИКОВ</w:t>
            </w:r>
          </w:p>
          <w:p w:rsidR="00431D95" w:rsidRPr="00431D95" w:rsidRDefault="00431D95" w:rsidP="00431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31D95" w:rsidRPr="00431D95" w:rsidRDefault="00431D95" w:rsidP="00431D95">
            <w:pPr>
              <w:spacing w:before="168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Задайте </w:t>
            </w:r>
            <w:r w:rsidRPr="00431D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интересный вопрос,</w:t>
            </w:r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требующий размышлений, покажите картинку, расскажите небольшую историю или прочтите стихотворение, связанное с темой, чтобы завязать дискуссию и заинтересовать тем, о чем пойдет речь на уроке.</w:t>
            </w:r>
          </w:p>
          <w:p w:rsidR="00431D95" w:rsidRPr="00431D95" w:rsidRDefault="00431D95" w:rsidP="00431D95">
            <w:pPr>
              <w:spacing w:before="168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1D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Попробуйте поиграть</w:t>
            </w:r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немного подурачиться, позвольте себе немного театра (реквизит, рассказы), чтобы добиться внимания и вызвать интерес.</w:t>
            </w:r>
          </w:p>
          <w:p w:rsidR="00431D95" w:rsidRPr="00431D95" w:rsidRDefault="00431D95" w:rsidP="00431D95">
            <w:pPr>
              <w:spacing w:before="168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1D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Рассказывайте истории</w:t>
            </w:r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Учащиеся всех возрастов любят их слушать - особенно личные истории, и это очень эффективный способ привлечь внимание.</w:t>
            </w:r>
          </w:p>
          <w:p w:rsidR="00431D95" w:rsidRPr="00431D95" w:rsidRDefault="00431D95" w:rsidP="00431D95">
            <w:pPr>
              <w:spacing w:before="168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1D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Загадка.</w:t>
            </w:r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Принесите предмет, относящийся к теме урока, в коробке, сумке, наволочке. Отличный способ заставить учеников делать прогнозы - и может привести к прекрасному обсуждению или письменному заданию.</w:t>
            </w:r>
          </w:p>
          <w:p w:rsidR="00431D95" w:rsidRPr="00431D95" w:rsidRDefault="00431D95" w:rsidP="00431D95">
            <w:pPr>
              <w:spacing w:before="168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Подавайте ученикам </w:t>
            </w:r>
            <w:r w:rsidRPr="00431D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звуковые сигналы</w:t>
            </w:r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звоните в колокольчик, пользуйтесь таймером, сыграйте музыкальный фрагмент на пианино, гитаре и т.п.</w:t>
            </w:r>
          </w:p>
          <w:p w:rsidR="00431D95" w:rsidRPr="00431D95" w:rsidRDefault="00431D95" w:rsidP="00431D95">
            <w:pPr>
              <w:spacing w:before="168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1D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Меняйте тон голоса</w:t>
            </w:r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громкий, мягкий, шепот. Попробуйте громко скомандовать: «Слушаем! Замерли! Приготовились!» - затем сделать паузу в несколько секунд, и уже потом продолжать нормальным голосом давать указания.</w:t>
            </w:r>
          </w:p>
          <w:p w:rsidR="00431D95" w:rsidRPr="00431D95" w:rsidRDefault="00431D95" w:rsidP="00431D95">
            <w:pPr>
              <w:spacing w:before="168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Подавайте ученикам </w:t>
            </w:r>
            <w:r w:rsidRPr="00431D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визуальные сигналы:</w:t>
            </w:r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моргайте фонариком, поднимайте руку, чтобы показать им, что надо поднять руки и перестать говорить пока все не замолчат.</w:t>
            </w:r>
          </w:p>
          <w:p w:rsidR="00431D95" w:rsidRPr="00431D95" w:rsidRDefault="00431D95" w:rsidP="00431D95">
            <w:pPr>
              <w:spacing w:before="168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Обведите чертой от руки тот визуальный материал, на котором вы хотите сосредоточить внимание своих учеников, или нарисуйте вокруг него цветную рамку.</w:t>
            </w:r>
          </w:p>
          <w:p w:rsidR="00431D95" w:rsidRPr="00431D95" w:rsidRDefault="00431D95" w:rsidP="00431D95">
            <w:pPr>
              <w:spacing w:before="168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вы пользуетесь проектором, поместите на экран некий объект (например, маленькую игрушку или пластмассовую фигурку), чтобы привлечь внимание. Ясно командуйте: «Всем приготовиться».</w:t>
            </w:r>
          </w:p>
          <w:p w:rsidR="00431D95" w:rsidRPr="00431D95" w:rsidRDefault="00431D95" w:rsidP="00431D95">
            <w:pPr>
              <w:spacing w:before="168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1D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Цвет</w:t>
            </w:r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очень эффективен для того, чтобы привлечь </w:t>
            </w:r>
            <w:proofErr w:type="gramStart"/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внимание .</w:t>
            </w:r>
            <w:proofErr w:type="gramEnd"/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Пользуйтесь цветными фломастерами, которые стираются насухо, и белой доской, цветными фломастерами для прозрачной пленки, если пользуетесь проектором (или цветным мелом - прим. переводчика), цветной бумагой для выделения слов, фраз, стадий решения задачи, орфографических правил и т.п.</w:t>
            </w:r>
          </w:p>
          <w:p w:rsidR="00431D95" w:rsidRPr="00431D95" w:rsidRDefault="00431D95" w:rsidP="00431D95">
            <w:pPr>
              <w:spacing w:before="168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Сами задайте тон, создайте настроение увлеченности и энтузиазма, заинтересованности в предстоящем уроке.</w:t>
            </w:r>
          </w:p>
          <w:p w:rsidR="00431D95" w:rsidRPr="00431D95" w:rsidRDefault="00431D95" w:rsidP="00431D95">
            <w:pPr>
              <w:spacing w:before="168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1D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Контакт глаз</w:t>
            </w:r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Ученики должны смотреть на вас, когда вы говорите, в </w:t>
            </w:r>
            <w:proofErr w:type="gramStart"/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</w:t>
            </w:r>
            <w:proofErr w:type="gramEnd"/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когда даете указания, что делать. Если ученики сидят группами, пусть те, кто сидит не прямо лицом к вам, повернут стулья и повернутся сами по вашему сигналу.</w:t>
            </w:r>
          </w:p>
          <w:p w:rsidR="00431D95" w:rsidRPr="00431D95" w:rsidRDefault="00431D95" w:rsidP="00431D95">
            <w:pPr>
              <w:spacing w:before="168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сконцентрировать внимание учеников</w:t>
            </w:r>
          </w:p>
          <w:p w:rsidR="00431D95" w:rsidRPr="00431D95" w:rsidRDefault="00431D95" w:rsidP="00431D95">
            <w:pPr>
              <w:spacing w:before="168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Пользуйтесь стратегиями, </w:t>
            </w:r>
            <w:proofErr w:type="spellStart"/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задействующими</w:t>
            </w:r>
            <w:proofErr w:type="spellEnd"/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разные органы чувств, когда даете указания или излагаете материал урока.</w:t>
            </w:r>
          </w:p>
          <w:p w:rsidR="00431D95" w:rsidRPr="00431D95" w:rsidRDefault="00431D95" w:rsidP="00431D95">
            <w:pPr>
              <w:spacing w:before="168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31D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Оставайтесь в поле зрения учеников.</w:t>
            </w:r>
          </w:p>
          <w:p w:rsidR="00431D95" w:rsidRPr="00431D95" w:rsidRDefault="00431D95" w:rsidP="00431D95">
            <w:pPr>
              <w:spacing w:before="168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Направляйте голос так, чтобы все ученики вас хорошо слышали. </w:t>
            </w:r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Имейте в виду, что в классе могут быть конкурирующие звуки (шумные обогреватели или кондиционеры). </w:t>
            </w:r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Созовите учеников к себе, чтобы дать им непосредственные указания (например, их можно посадить на ковер у доски). Рассадите учеников так, чтобы всем было видно доску (экран). Всегда позволяйте ученикам пересаживаться так, чтобы им было все видно, и дать вам понять, если им не видно.</w:t>
            </w:r>
          </w:p>
          <w:p w:rsidR="00431D95" w:rsidRPr="00431D95" w:rsidRDefault="00431D95" w:rsidP="00431D95">
            <w:pPr>
              <w:spacing w:before="168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Объясните цель урока и отношение материала урока к жизни учеников, чтобы заинтересовать их. При малейшей возможности включайте в свои объяснения наглядные демонстрации и практическую деятельность. </w:t>
            </w:r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31D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Пользуйтесь</w:t>
            </w:r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фонариком или лазерной </w:t>
            </w:r>
            <w:r w:rsidRPr="00431D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указкой</w:t>
            </w:r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Выключите свет и добейтесь сосредоточенности учеников, подсвечивая объекты или высвечивая фонариком людей. </w:t>
            </w:r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Пользуйтесь учебными пособиями, которые содержат частичное изложение урока. Когда вы объясняете материал или читаете лекцию, ученики должны заполнить пустые места на основании того, что вы говорите и/или пишете на доске или экране проектора.</w:t>
            </w:r>
          </w:p>
          <w:p w:rsidR="00431D95" w:rsidRPr="00431D95" w:rsidRDefault="00431D95" w:rsidP="00431D95">
            <w:pPr>
              <w:spacing w:before="168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Пользуйтесь наглядными пособиями. Пишите ключевые слова или рисуйте на доске или экране, когда объясняете материал. Показывайте вызывающие интерес материалы, картинки, диаграммы, предметы, жестикулируйте.</w:t>
            </w:r>
          </w:p>
          <w:p w:rsidR="00431D95" w:rsidRPr="00431D95" w:rsidRDefault="00431D95" w:rsidP="00431D95">
            <w:pPr>
              <w:spacing w:before="168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1D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Иллюстрируйте,</w:t>
            </w:r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иллюстрируйте, иллюстрируйте. Если вы не слишком хорошо рисуете - это не важно для иллюстрации вашего объяснения. Позвольте себе и своим ученикам рисовать даже если вы не умеете и у вас нет таланта, и поощряйте рисование. Рисунок не обязан быть красивым, сложным или точным. На самом деле, часто чем он глупее - тем лучше. Порадуйтесь ему. Эти дурацкие картинки привлекают и удерживают внимание учеников и помогают им понять и запомнить материал (последовательность событий, ключевые моменты, абстрактную информацию и т.п.).</w:t>
            </w:r>
          </w:p>
          <w:p w:rsidR="00431D95" w:rsidRPr="00431D95" w:rsidRDefault="00431D95" w:rsidP="00431D95">
            <w:pPr>
              <w:spacing w:before="168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Блокируйте, закрывайте или убирайте из поля зрения все, что мешает ученикам сосредоточиться на излагаемом материале, уберите с доски все ненужное и отвлекающее. </w:t>
            </w:r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 удержать внимание учеников и обеспечить их участие в уроке </w:t>
            </w:r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Перемещайтесь по классу, оставаясь при этом в пределах видимости.</w:t>
            </w:r>
          </w:p>
          <w:p w:rsidR="00431D95" w:rsidRPr="00431D95" w:rsidRDefault="00431D95" w:rsidP="00431D95">
            <w:pPr>
              <w:spacing w:before="168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любой возможности учите тематически - позволяя высказывать идеи, концепции, устанавливать связи. Объясняйте материал живо и энергично. Готовьтесь заранее и избегайте задержек, когда даете указания. Пользуйтесь вызывающими интерес материалами, рисунками, диаграммами, предметами, жестикулируйте.</w:t>
            </w:r>
          </w:p>
          <w:p w:rsidR="00431D95" w:rsidRPr="00431D95" w:rsidRDefault="00431D95" w:rsidP="00431D95">
            <w:pPr>
              <w:spacing w:before="168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Сократите время, в течение которого говорит только учитель. Приложите все усилия к тому, чтобы увеличить количество ученических ответов (они должны говорить или делать что-то, используя изучаемый материал).</w:t>
            </w:r>
          </w:p>
          <w:p w:rsidR="00431D95" w:rsidRPr="00431D95" w:rsidRDefault="00431D95" w:rsidP="00431D95">
            <w:pPr>
              <w:spacing w:before="168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Часто требуйте группового или хорового ответа, если существует только один правильный и короткий ответ. Когда объясняете, часто останавливайтесь и требуйте, чтобы ученики повторили за вами одно-два слова.</w:t>
            </w:r>
          </w:p>
          <w:p w:rsidR="00431D95" w:rsidRPr="00431D95" w:rsidRDefault="00431D95" w:rsidP="00431D95">
            <w:pPr>
              <w:spacing w:before="168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 структурируйте учебные группы (например, распределение ролей, отчетность). Это НЕ ПРОСТО групповая работа. Позволяйте ученикам пользоваться отдельными индивидуальными досками или белыми досками и фломастерами во время урока, это их мотивирует и поддерживает внимание. Если пользоваться ими как следует, доски помогают эффективно проверить, как ученики понимают пройденное и определить, кому нужна дополнительная помощь и практика.  </w:t>
            </w:r>
            <w:r w:rsidRPr="00431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Подготовьте материалы с частичным изложением урока и предложите ученикам заполнить пробелы во время урока/объяснения материала.</w:t>
            </w:r>
          </w:p>
          <w:p w:rsidR="00431D95" w:rsidRPr="00431D95" w:rsidRDefault="00431D95" w:rsidP="00431D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50AF" w:rsidRPr="00431D95" w:rsidRDefault="00A850AF" w:rsidP="00431D95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sectPr w:rsidR="00A850AF" w:rsidRPr="00431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329" w:rsidRDefault="00774329" w:rsidP="00431D95">
      <w:pPr>
        <w:spacing w:after="0" w:line="240" w:lineRule="auto"/>
      </w:pPr>
      <w:r>
        <w:separator/>
      </w:r>
    </w:p>
  </w:endnote>
  <w:endnote w:type="continuationSeparator" w:id="0">
    <w:p w:rsidR="00774329" w:rsidRDefault="00774329" w:rsidP="00431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329" w:rsidRDefault="00774329" w:rsidP="00431D95">
      <w:pPr>
        <w:spacing w:after="0" w:line="240" w:lineRule="auto"/>
      </w:pPr>
      <w:r>
        <w:separator/>
      </w:r>
    </w:p>
  </w:footnote>
  <w:footnote w:type="continuationSeparator" w:id="0">
    <w:p w:rsidR="00774329" w:rsidRDefault="00774329" w:rsidP="00431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D95"/>
    <w:rsid w:val="00431D95"/>
    <w:rsid w:val="00774329"/>
    <w:rsid w:val="00A850AF"/>
    <w:rsid w:val="00EB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49CF"/>
  <w15:chartTrackingRefBased/>
  <w15:docId w15:val="{1FFF6C43-2ECA-485F-8968-F5502D4E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1D9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31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1D95"/>
  </w:style>
  <w:style w:type="paragraph" w:styleId="a6">
    <w:name w:val="footer"/>
    <w:basedOn w:val="a"/>
    <w:link w:val="a7"/>
    <w:uiPriority w:val="99"/>
    <w:unhideWhenUsed/>
    <w:rsid w:val="00431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1D95"/>
  </w:style>
  <w:style w:type="paragraph" w:styleId="a8">
    <w:name w:val="Balloon Text"/>
    <w:basedOn w:val="a"/>
    <w:link w:val="a9"/>
    <w:uiPriority w:val="99"/>
    <w:semiHidden/>
    <w:unhideWhenUsed/>
    <w:rsid w:val="00431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1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2018-12-25T15:55:00Z</cp:lastPrinted>
  <dcterms:created xsi:type="dcterms:W3CDTF">2018-12-25T15:36:00Z</dcterms:created>
  <dcterms:modified xsi:type="dcterms:W3CDTF">2018-12-25T15:56:00Z</dcterms:modified>
</cp:coreProperties>
</file>