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AE" w:rsidRPr="005B66AE" w:rsidRDefault="005B66AE" w:rsidP="005B66AE">
      <w:pPr>
        <w:pStyle w:val="a3"/>
        <w:spacing w:before="0" w:beforeAutospacing="0" w:after="0" w:afterAutospacing="0" w:line="360" w:lineRule="auto"/>
        <w:jc w:val="center"/>
        <w:textAlignment w:val="baseline"/>
        <w:rPr>
          <w:b/>
          <w:szCs w:val="28"/>
          <w:bdr w:val="none" w:sz="0" w:space="0" w:color="auto" w:frame="1"/>
        </w:rPr>
      </w:pPr>
      <w:r w:rsidRPr="005B66AE">
        <w:rPr>
          <w:b/>
          <w:szCs w:val="28"/>
          <w:bdr w:val="none" w:sz="0" w:space="0" w:color="auto" w:frame="1"/>
        </w:rPr>
        <w:t>Анализ работы МО учителей русского зыка и литературы  в 201</w:t>
      </w:r>
      <w:r w:rsidR="002F6A47">
        <w:rPr>
          <w:b/>
          <w:szCs w:val="28"/>
          <w:bdr w:val="none" w:sz="0" w:space="0" w:color="auto" w:frame="1"/>
        </w:rPr>
        <w:t>6</w:t>
      </w:r>
      <w:r w:rsidRPr="005B66AE">
        <w:rPr>
          <w:b/>
          <w:szCs w:val="28"/>
          <w:bdr w:val="none" w:sz="0" w:space="0" w:color="auto" w:frame="1"/>
        </w:rPr>
        <w:t>-201</w:t>
      </w:r>
      <w:r w:rsidR="002F6A47">
        <w:rPr>
          <w:b/>
          <w:szCs w:val="28"/>
          <w:bdr w:val="none" w:sz="0" w:space="0" w:color="auto" w:frame="1"/>
        </w:rPr>
        <w:t>7</w:t>
      </w:r>
      <w:r w:rsidRPr="005B66AE">
        <w:rPr>
          <w:b/>
          <w:szCs w:val="28"/>
          <w:bdr w:val="none" w:sz="0" w:space="0" w:color="auto" w:frame="1"/>
        </w:rPr>
        <w:t xml:space="preserve"> учебном году </w:t>
      </w:r>
    </w:p>
    <w:p w:rsidR="005B66AE" w:rsidRPr="005B66AE" w:rsidRDefault="005B66AE" w:rsidP="005B66AE">
      <w:pPr>
        <w:pStyle w:val="a3"/>
        <w:spacing w:before="0" w:beforeAutospacing="0" w:after="0" w:afterAutospacing="0" w:line="360" w:lineRule="auto"/>
        <w:ind w:firstLine="540"/>
        <w:jc w:val="both"/>
        <w:textAlignment w:val="baseline"/>
        <w:rPr>
          <w:sz w:val="14"/>
          <w:szCs w:val="16"/>
        </w:rPr>
      </w:pPr>
      <w:r w:rsidRPr="005B66AE">
        <w:rPr>
          <w:szCs w:val="28"/>
          <w:bdr w:val="none" w:sz="0" w:space="0" w:color="auto" w:frame="1"/>
        </w:rPr>
        <w:t>Реализация целей и задач МО  осуществлялось согласно требований государственных программ, велась на основе нормативно-правовых и распорядительных документов федерального уровня. Все учителя работали по программам, за основу которых взяты Программы Министерства образования РФ для общеобразовательных школ 5-11 классов.</w:t>
      </w:r>
    </w:p>
    <w:p w:rsidR="005B66AE" w:rsidRPr="005B66AE" w:rsidRDefault="005B66AE" w:rsidP="005B66AE">
      <w:pPr>
        <w:spacing w:line="360" w:lineRule="auto"/>
        <w:ind w:firstLine="540"/>
        <w:jc w:val="both"/>
        <w:textAlignment w:val="baseline"/>
        <w:rPr>
          <w:szCs w:val="28"/>
          <w:bdr w:val="none" w:sz="0" w:space="0" w:color="auto" w:frame="1"/>
        </w:rPr>
      </w:pPr>
      <w:r w:rsidRPr="005B66AE">
        <w:rPr>
          <w:szCs w:val="28"/>
          <w:bdr w:val="none" w:sz="0" w:space="0" w:color="auto" w:frame="1"/>
        </w:rPr>
        <w:t xml:space="preserve">Методическое объединение учителей математики, информатики и физики, в соответствии с методической темой школы.  </w:t>
      </w:r>
    </w:p>
    <w:p w:rsidR="005B66AE" w:rsidRPr="005B66AE" w:rsidRDefault="005B66AE" w:rsidP="005B66AE">
      <w:pPr>
        <w:spacing w:line="360" w:lineRule="auto"/>
        <w:ind w:firstLine="540"/>
        <w:jc w:val="both"/>
        <w:rPr>
          <w:szCs w:val="28"/>
          <w:bdr w:val="none" w:sz="0" w:space="0" w:color="auto" w:frame="1"/>
        </w:rPr>
      </w:pPr>
      <w:r w:rsidRPr="005B66AE">
        <w:rPr>
          <w:szCs w:val="28"/>
          <w:bdr w:val="none" w:sz="0" w:space="0" w:color="auto" w:frame="1"/>
        </w:rPr>
        <w:t>Тема МО – «</w:t>
      </w:r>
      <w:r w:rsidRPr="005B66AE">
        <w:rPr>
          <w:bCs/>
          <w:szCs w:val="28"/>
          <w:shd w:val="clear" w:color="auto" w:fill="FFFFFF"/>
        </w:rPr>
        <w:t>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w:t>
      </w:r>
      <w:r w:rsidRPr="005B66AE">
        <w:rPr>
          <w:szCs w:val="28"/>
          <w:bdr w:val="none" w:sz="0" w:space="0" w:color="auto" w:frame="1"/>
        </w:rPr>
        <w:t xml:space="preserve">». </w:t>
      </w:r>
    </w:p>
    <w:p w:rsidR="005B66AE" w:rsidRPr="005B66AE" w:rsidRDefault="005B66AE" w:rsidP="005B66AE">
      <w:pPr>
        <w:spacing w:line="360" w:lineRule="auto"/>
        <w:ind w:firstLine="540"/>
        <w:jc w:val="both"/>
        <w:rPr>
          <w:szCs w:val="28"/>
          <w:bdr w:val="none" w:sz="0" w:space="0" w:color="auto" w:frame="1"/>
        </w:rPr>
      </w:pPr>
      <w:r w:rsidRPr="005B66AE">
        <w:rPr>
          <w:szCs w:val="28"/>
          <w:bdr w:val="none" w:sz="0" w:space="0" w:color="auto" w:frame="1"/>
        </w:rPr>
        <w:t xml:space="preserve">Методическое объединение включает 2 учителя математики, 1 учитель физики 1 учитель начальных классов и завуч по УВР. </w:t>
      </w:r>
    </w:p>
    <w:p w:rsidR="005B66AE" w:rsidRPr="005B66AE" w:rsidRDefault="005B66AE" w:rsidP="005B66AE">
      <w:pPr>
        <w:spacing w:line="360" w:lineRule="auto"/>
        <w:ind w:firstLine="540"/>
        <w:jc w:val="both"/>
        <w:rPr>
          <w:iCs/>
          <w:szCs w:val="28"/>
          <w:bdr w:val="none" w:sz="0" w:space="0" w:color="auto" w:frame="1"/>
        </w:rPr>
      </w:pPr>
      <w:r w:rsidRPr="005B66AE">
        <w:rPr>
          <w:szCs w:val="28"/>
          <w:bdr w:val="none" w:sz="0" w:space="0" w:color="auto" w:frame="1"/>
        </w:rPr>
        <w:t xml:space="preserve">Цель работы МО: </w:t>
      </w:r>
      <w:r w:rsidRPr="005B66AE">
        <w:rPr>
          <w:szCs w:val="28"/>
        </w:rPr>
        <w:t>н</w:t>
      </w:r>
      <w:r w:rsidRPr="005B66AE">
        <w:rPr>
          <w:iCs/>
          <w:szCs w:val="28"/>
          <w:bdr w:val="none" w:sz="0" w:space="0" w:color="auto" w:frame="1"/>
        </w:rPr>
        <w:t xml:space="preserve">епрерывное совершенствование уровня педагогического мастерства преподавателей, их эрудиции и компетентности в области русского языка и литературы и методики их преподавания. </w:t>
      </w:r>
    </w:p>
    <w:p w:rsidR="005B66AE" w:rsidRPr="005B66AE" w:rsidRDefault="005B66AE" w:rsidP="005B66AE">
      <w:pPr>
        <w:spacing w:line="360" w:lineRule="auto"/>
        <w:jc w:val="both"/>
        <w:rPr>
          <w:szCs w:val="28"/>
          <w:bdr w:val="none" w:sz="0" w:space="0" w:color="auto" w:frame="1"/>
        </w:rPr>
      </w:pPr>
      <w:r w:rsidRPr="005B66AE">
        <w:rPr>
          <w:szCs w:val="28"/>
          <w:bdr w:val="none" w:sz="0" w:space="0" w:color="auto" w:frame="1"/>
        </w:rPr>
        <w:t xml:space="preserve">Задачи МО: </w:t>
      </w:r>
    </w:p>
    <w:p w:rsidR="005B66AE" w:rsidRPr="005B66AE" w:rsidRDefault="005B66AE" w:rsidP="005B66AE">
      <w:pPr>
        <w:spacing w:line="360" w:lineRule="auto"/>
        <w:jc w:val="both"/>
        <w:rPr>
          <w:szCs w:val="28"/>
        </w:rPr>
      </w:pPr>
      <w:r w:rsidRPr="005B66AE">
        <w:rPr>
          <w:szCs w:val="28"/>
        </w:rPr>
        <w:t>1.    Освоение новых технологий и их практическое применение на уроках математики</w:t>
      </w:r>
    </w:p>
    <w:p w:rsidR="005B66AE" w:rsidRPr="005B66AE" w:rsidRDefault="005B66AE" w:rsidP="005B66AE">
      <w:pPr>
        <w:spacing w:line="360" w:lineRule="auto"/>
        <w:jc w:val="both"/>
        <w:rPr>
          <w:szCs w:val="28"/>
        </w:rPr>
      </w:pPr>
      <w:r w:rsidRPr="005B66AE">
        <w:rPr>
          <w:szCs w:val="28"/>
        </w:rPr>
        <w:t>2.    Способствование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w:t>
      </w:r>
    </w:p>
    <w:p w:rsidR="005B66AE" w:rsidRPr="005B66AE" w:rsidRDefault="005B66AE" w:rsidP="005B66AE">
      <w:pPr>
        <w:spacing w:line="360" w:lineRule="auto"/>
        <w:jc w:val="both"/>
        <w:rPr>
          <w:szCs w:val="28"/>
        </w:rPr>
      </w:pPr>
      <w:r w:rsidRPr="005B66AE">
        <w:rPr>
          <w:szCs w:val="28"/>
        </w:rPr>
        <w:t>3.    Определение путей дальнейшей работы по повышению результатов итоговой аттестации учащихся</w:t>
      </w:r>
    </w:p>
    <w:p w:rsidR="005B66AE" w:rsidRPr="005B66AE" w:rsidRDefault="005B66AE" w:rsidP="005B66AE">
      <w:pPr>
        <w:spacing w:line="360" w:lineRule="auto"/>
        <w:jc w:val="both"/>
        <w:rPr>
          <w:szCs w:val="28"/>
        </w:rPr>
      </w:pPr>
      <w:r w:rsidRPr="005B66AE">
        <w:rPr>
          <w:szCs w:val="28"/>
        </w:rPr>
        <w:t>4.   Проверка освоения учащимися общеучебных умений и навыков (проведение контрольных, срезовых, диагностических, тренировочных работ по предметам)</w:t>
      </w:r>
    </w:p>
    <w:p w:rsidR="005B66AE" w:rsidRPr="005B66AE" w:rsidRDefault="005B66AE" w:rsidP="005B66AE">
      <w:pPr>
        <w:spacing w:line="360" w:lineRule="auto"/>
        <w:jc w:val="both"/>
        <w:rPr>
          <w:szCs w:val="28"/>
        </w:rPr>
      </w:pPr>
      <w:r w:rsidRPr="005B66AE">
        <w:rPr>
          <w:szCs w:val="28"/>
        </w:rPr>
        <w:t>5.   Оценка состояния и характера взаимодействия учителей начальной школы и среднего звена ( взаимопосещение уроков)</w:t>
      </w:r>
    </w:p>
    <w:p w:rsidR="005B66AE" w:rsidRPr="005B66AE" w:rsidRDefault="005B66AE" w:rsidP="005B66AE">
      <w:pPr>
        <w:spacing w:line="360" w:lineRule="auto"/>
        <w:jc w:val="both"/>
        <w:rPr>
          <w:szCs w:val="28"/>
        </w:rPr>
      </w:pPr>
      <w:r w:rsidRPr="005B66AE">
        <w:rPr>
          <w:szCs w:val="28"/>
        </w:rPr>
        <w:t>6.    Повышение уровня профессиональной подготовки учителя через систему семинаров, курсов повышения квалификации</w:t>
      </w:r>
    </w:p>
    <w:p w:rsidR="005B66AE" w:rsidRPr="005B66AE" w:rsidRDefault="005B66AE" w:rsidP="005B66AE">
      <w:pPr>
        <w:spacing w:line="360" w:lineRule="auto"/>
        <w:jc w:val="both"/>
        <w:rPr>
          <w:szCs w:val="28"/>
        </w:rPr>
      </w:pPr>
      <w:r w:rsidRPr="005B66AE">
        <w:rPr>
          <w:szCs w:val="28"/>
        </w:rPr>
        <w:t>7.  Раскрытие индивидуальных педагогических способностей, профессионально-личностный рост учителя (открытые уроки, профессиональные конкурсы)</w:t>
      </w:r>
    </w:p>
    <w:p w:rsidR="005B66AE" w:rsidRPr="005B66AE" w:rsidRDefault="005B66AE" w:rsidP="005B66AE">
      <w:pPr>
        <w:spacing w:line="360" w:lineRule="auto"/>
        <w:jc w:val="both"/>
        <w:rPr>
          <w:szCs w:val="28"/>
        </w:rPr>
      </w:pPr>
      <w:r w:rsidRPr="005B66AE">
        <w:rPr>
          <w:szCs w:val="28"/>
        </w:rPr>
        <w:t xml:space="preserve">8.  Расширение творческого потенциала, кругозора учащихся (участие в конкурсах, олимпиадах, тематических экскурсиях). </w:t>
      </w:r>
    </w:p>
    <w:p w:rsidR="005B66AE" w:rsidRPr="005B66AE" w:rsidRDefault="005B66AE" w:rsidP="005B66AE">
      <w:pPr>
        <w:spacing w:line="360" w:lineRule="auto"/>
        <w:ind w:firstLine="540"/>
        <w:jc w:val="both"/>
        <w:textAlignment w:val="baseline"/>
        <w:rPr>
          <w:sz w:val="14"/>
          <w:szCs w:val="16"/>
        </w:rPr>
      </w:pPr>
      <w:r w:rsidRPr="005B66AE">
        <w:rPr>
          <w:szCs w:val="28"/>
          <w:bdr w:val="none" w:sz="0" w:space="0" w:color="auto" w:frame="1"/>
        </w:rPr>
        <w:t>МО продолжило работу по оптимизации учебно-воспитательного процесса, созданию условий для развития личности, способной адаптироваться в новых условиях жизни.</w:t>
      </w:r>
    </w:p>
    <w:p w:rsidR="005B66AE" w:rsidRPr="005B66AE" w:rsidRDefault="005B66AE" w:rsidP="005B66AE">
      <w:pPr>
        <w:spacing w:line="360" w:lineRule="auto"/>
        <w:ind w:firstLine="540"/>
        <w:jc w:val="both"/>
        <w:rPr>
          <w:color w:val="000000"/>
          <w:szCs w:val="28"/>
        </w:rPr>
      </w:pPr>
      <w:r w:rsidRPr="005B66AE">
        <w:rPr>
          <w:color w:val="000000"/>
          <w:szCs w:val="28"/>
        </w:rPr>
        <w:lastRenderedPageBreak/>
        <w:t>В 2013/2014 учебном году было проведено 2 заседаний МО учителей, на которых обсуждались следующие вопросы:</w:t>
      </w:r>
    </w:p>
    <w:p w:rsidR="005B66AE" w:rsidRPr="005B66AE" w:rsidRDefault="005B66AE" w:rsidP="005B66AE">
      <w:pPr>
        <w:spacing w:line="360" w:lineRule="auto"/>
        <w:jc w:val="both"/>
        <w:rPr>
          <w:szCs w:val="28"/>
        </w:rPr>
      </w:pPr>
      <w:r w:rsidRPr="005B66AE">
        <w:rPr>
          <w:szCs w:val="28"/>
        </w:rPr>
        <w:t xml:space="preserve">1. О плане работы на 2013-2014 учебный год. О проведении предметных олимпиад по математике </w:t>
      </w:r>
    </w:p>
    <w:p w:rsidR="005B66AE" w:rsidRPr="005B66AE" w:rsidRDefault="005B66AE" w:rsidP="005B66AE">
      <w:pPr>
        <w:spacing w:line="360" w:lineRule="auto"/>
        <w:jc w:val="both"/>
        <w:rPr>
          <w:szCs w:val="28"/>
        </w:rPr>
      </w:pPr>
      <w:r w:rsidRPr="005B66AE">
        <w:rPr>
          <w:szCs w:val="28"/>
        </w:rPr>
        <w:t xml:space="preserve">2. Подготовка учащихся 9-х и 11-х классов к ГИА и ЕГЭ. анализ результатов прошлого года. </w:t>
      </w:r>
    </w:p>
    <w:p w:rsidR="005B66AE" w:rsidRPr="005B66AE" w:rsidRDefault="005B66AE" w:rsidP="005B66AE">
      <w:pPr>
        <w:spacing w:line="360" w:lineRule="auto"/>
        <w:jc w:val="both"/>
        <w:rPr>
          <w:szCs w:val="28"/>
        </w:rPr>
      </w:pPr>
      <w:r w:rsidRPr="005B66AE">
        <w:rPr>
          <w:szCs w:val="28"/>
        </w:rPr>
        <w:t>3. Работа со слабыми учащимися. Классификация ошибок при проверке и оценке контрольных.</w:t>
      </w:r>
    </w:p>
    <w:p w:rsidR="005B66AE" w:rsidRPr="005B66AE" w:rsidRDefault="005B66AE" w:rsidP="005B66AE">
      <w:pPr>
        <w:spacing w:line="360" w:lineRule="auto"/>
        <w:rPr>
          <w:szCs w:val="28"/>
        </w:rPr>
      </w:pPr>
      <w:r w:rsidRPr="005B66AE">
        <w:rPr>
          <w:szCs w:val="28"/>
        </w:rPr>
        <w:t xml:space="preserve">5. Обзор новинок методической литературы  по русскому языку и литературе </w:t>
      </w:r>
    </w:p>
    <w:p w:rsidR="005B66AE" w:rsidRPr="005B66AE" w:rsidRDefault="005B66AE" w:rsidP="005B66AE">
      <w:pPr>
        <w:spacing w:line="360" w:lineRule="auto"/>
        <w:jc w:val="both"/>
        <w:rPr>
          <w:szCs w:val="28"/>
        </w:rPr>
      </w:pPr>
      <w:r w:rsidRPr="005B66AE">
        <w:rPr>
          <w:szCs w:val="28"/>
        </w:rPr>
        <w:t xml:space="preserve">11. О проведении контрольных срезов по математике в 5-11 классах </w:t>
      </w:r>
    </w:p>
    <w:p w:rsidR="005B66AE" w:rsidRPr="005B66AE" w:rsidRDefault="005B66AE" w:rsidP="005B66AE">
      <w:pPr>
        <w:spacing w:line="360" w:lineRule="auto"/>
        <w:jc w:val="both"/>
        <w:rPr>
          <w:szCs w:val="28"/>
        </w:rPr>
      </w:pPr>
      <w:r w:rsidRPr="005B66AE">
        <w:rPr>
          <w:szCs w:val="28"/>
        </w:rPr>
        <w:t>12. Отчеты учителей по темам самообразования, по прохождению учебных программ</w:t>
      </w:r>
    </w:p>
    <w:p w:rsidR="005B66AE" w:rsidRPr="005B66AE" w:rsidRDefault="005B66AE" w:rsidP="005B66AE">
      <w:pPr>
        <w:spacing w:line="360" w:lineRule="auto"/>
        <w:jc w:val="both"/>
        <w:rPr>
          <w:szCs w:val="28"/>
        </w:rPr>
      </w:pPr>
      <w:r w:rsidRPr="005B66AE">
        <w:rPr>
          <w:szCs w:val="28"/>
        </w:rPr>
        <w:t xml:space="preserve">13. Анализ работы МО в 2013-2014 учебном году  и задачи на 2014-2015 учебный год. </w:t>
      </w:r>
    </w:p>
    <w:p w:rsidR="005B66AE" w:rsidRPr="005B66AE" w:rsidRDefault="005B66AE" w:rsidP="005B66AE">
      <w:pPr>
        <w:spacing w:line="360" w:lineRule="auto"/>
        <w:ind w:firstLine="540"/>
        <w:jc w:val="both"/>
        <w:rPr>
          <w:szCs w:val="28"/>
        </w:rPr>
      </w:pPr>
    </w:p>
    <w:p w:rsidR="005B66AE" w:rsidRPr="005B66AE" w:rsidRDefault="005B66AE" w:rsidP="005B66AE">
      <w:pPr>
        <w:spacing w:line="360" w:lineRule="auto"/>
        <w:ind w:firstLine="540"/>
        <w:jc w:val="center"/>
        <w:rPr>
          <w:szCs w:val="28"/>
        </w:rPr>
      </w:pPr>
      <w:r w:rsidRPr="005B66AE">
        <w:rPr>
          <w:b/>
          <w:bCs/>
          <w:szCs w:val="28"/>
          <w:bdr w:val="none" w:sz="0" w:space="0" w:color="auto" w:frame="1"/>
        </w:rPr>
        <w:t>Темы самообразования учителей русского языка и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8"/>
        <w:gridCol w:w="4289"/>
      </w:tblGrid>
      <w:tr w:rsidR="005B66AE" w:rsidRPr="005B66AE" w:rsidTr="005B66AE">
        <w:trPr>
          <w:trHeight w:val="891"/>
        </w:trPr>
        <w:tc>
          <w:tcPr>
            <w:tcW w:w="4288" w:type="dxa"/>
          </w:tcPr>
          <w:p w:rsidR="005B66AE" w:rsidRPr="005B66AE" w:rsidRDefault="005B66AE" w:rsidP="00D350A1">
            <w:pPr>
              <w:spacing w:line="360" w:lineRule="auto"/>
              <w:jc w:val="both"/>
              <w:rPr>
                <w:sz w:val="20"/>
              </w:rPr>
            </w:pPr>
            <w:r w:rsidRPr="005B66AE">
              <w:rPr>
                <w:sz w:val="20"/>
                <w:szCs w:val="22"/>
              </w:rPr>
              <w:t xml:space="preserve">Джабаев Т.Ю. </w:t>
            </w:r>
          </w:p>
        </w:tc>
        <w:tc>
          <w:tcPr>
            <w:tcW w:w="4289" w:type="dxa"/>
          </w:tcPr>
          <w:p w:rsidR="005B66AE" w:rsidRPr="005B66AE" w:rsidRDefault="005B66AE" w:rsidP="00D350A1">
            <w:pPr>
              <w:spacing w:line="360" w:lineRule="auto"/>
              <w:jc w:val="both"/>
              <w:rPr>
                <w:sz w:val="20"/>
              </w:rPr>
            </w:pPr>
            <w:r w:rsidRPr="005B66AE">
              <w:rPr>
                <w:sz w:val="20"/>
                <w:szCs w:val="22"/>
              </w:rPr>
              <w:t xml:space="preserve">Современные технологии обучения на уроках математики. </w:t>
            </w:r>
          </w:p>
        </w:tc>
      </w:tr>
      <w:tr w:rsidR="005B66AE" w:rsidRPr="005B66AE" w:rsidTr="00D350A1">
        <w:trPr>
          <w:trHeight w:val="1138"/>
        </w:trPr>
        <w:tc>
          <w:tcPr>
            <w:tcW w:w="4288" w:type="dxa"/>
          </w:tcPr>
          <w:p w:rsidR="005B66AE" w:rsidRPr="005B66AE" w:rsidRDefault="005B66AE" w:rsidP="00D350A1">
            <w:pPr>
              <w:spacing w:line="360" w:lineRule="auto"/>
              <w:jc w:val="both"/>
              <w:rPr>
                <w:sz w:val="20"/>
              </w:rPr>
            </w:pPr>
            <w:r w:rsidRPr="005B66AE">
              <w:rPr>
                <w:sz w:val="20"/>
                <w:szCs w:val="22"/>
              </w:rPr>
              <w:t xml:space="preserve">Даногуева А.К. </w:t>
            </w:r>
          </w:p>
        </w:tc>
        <w:tc>
          <w:tcPr>
            <w:tcW w:w="4289" w:type="dxa"/>
          </w:tcPr>
          <w:p w:rsidR="005B66AE" w:rsidRPr="005B66AE" w:rsidRDefault="005B66AE" w:rsidP="00D350A1">
            <w:pPr>
              <w:spacing w:line="360" w:lineRule="auto"/>
              <w:jc w:val="both"/>
              <w:rPr>
                <w:sz w:val="20"/>
              </w:rPr>
            </w:pPr>
            <w:r w:rsidRPr="005B66AE">
              <w:rPr>
                <w:sz w:val="20"/>
                <w:szCs w:val="22"/>
              </w:rPr>
              <w:t xml:space="preserve">Совершенствование работы по подготовке к егэ </w:t>
            </w:r>
          </w:p>
        </w:tc>
      </w:tr>
      <w:tr w:rsidR="005B66AE" w:rsidRPr="005B66AE" w:rsidTr="005B66AE">
        <w:trPr>
          <w:trHeight w:val="685"/>
        </w:trPr>
        <w:tc>
          <w:tcPr>
            <w:tcW w:w="4288" w:type="dxa"/>
          </w:tcPr>
          <w:p w:rsidR="005B66AE" w:rsidRPr="005B66AE" w:rsidRDefault="005B66AE" w:rsidP="00D350A1">
            <w:pPr>
              <w:spacing w:line="360" w:lineRule="auto"/>
              <w:jc w:val="both"/>
              <w:rPr>
                <w:sz w:val="20"/>
              </w:rPr>
            </w:pPr>
            <w:r w:rsidRPr="005B66AE">
              <w:rPr>
                <w:sz w:val="20"/>
                <w:szCs w:val="22"/>
              </w:rPr>
              <w:t xml:space="preserve">Алиева Н.И. </w:t>
            </w:r>
          </w:p>
        </w:tc>
        <w:tc>
          <w:tcPr>
            <w:tcW w:w="4289" w:type="dxa"/>
          </w:tcPr>
          <w:p w:rsidR="005B66AE" w:rsidRPr="005B66AE" w:rsidRDefault="005B66AE" w:rsidP="00D350A1">
            <w:pPr>
              <w:spacing w:line="360" w:lineRule="auto"/>
              <w:jc w:val="both"/>
              <w:rPr>
                <w:sz w:val="20"/>
              </w:rPr>
            </w:pPr>
          </w:p>
        </w:tc>
      </w:tr>
    </w:tbl>
    <w:p w:rsidR="005B66AE" w:rsidRPr="005B66AE" w:rsidRDefault="005B66AE" w:rsidP="005B66AE">
      <w:pPr>
        <w:spacing w:line="360" w:lineRule="auto"/>
        <w:jc w:val="both"/>
        <w:rPr>
          <w:szCs w:val="28"/>
        </w:rPr>
      </w:pPr>
    </w:p>
    <w:p w:rsidR="005B66AE" w:rsidRPr="005B66AE" w:rsidRDefault="005B66AE" w:rsidP="005B66AE">
      <w:pPr>
        <w:spacing w:line="360" w:lineRule="auto"/>
        <w:ind w:firstLine="284"/>
        <w:jc w:val="both"/>
        <w:textAlignment w:val="baseline"/>
        <w:rPr>
          <w:color w:val="000000"/>
          <w:szCs w:val="28"/>
          <w:bdr w:val="none" w:sz="0" w:space="0" w:color="auto" w:frame="1"/>
        </w:rPr>
      </w:pPr>
      <w:r w:rsidRPr="005B66AE">
        <w:rPr>
          <w:color w:val="000000"/>
          <w:szCs w:val="28"/>
        </w:rPr>
        <w:t xml:space="preserve"> </w:t>
      </w:r>
      <w:r w:rsidRPr="005B66AE">
        <w:rPr>
          <w:color w:val="000000"/>
          <w:szCs w:val="28"/>
          <w:bdr w:val="none" w:sz="0" w:space="0" w:color="auto" w:frame="1"/>
        </w:rPr>
        <w:t>Мониторинг знаний учащихся школы проводился весь учебный год. В конце каждой  четверти давалась оценка уровня знаний учащихся по предметам  на пед советах. Этому способствовали срезы знаний (стартовые, тематические). По итогам учебного года наблюдалась понижение качества знаний по математике, физике. Причинами такой динамики было частая смена учителей в классах, просьба завуча по УВР не завышать оценки, отсутствие специалиста и большая нагрузка на действующих учителей.</w:t>
      </w:r>
    </w:p>
    <w:p w:rsidR="005B66AE" w:rsidRPr="005B66AE" w:rsidRDefault="005B66AE" w:rsidP="005B66AE">
      <w:pPr>
        <w:spacing w:line="360" w:lineRule="auto"/>
        <w:ind w:firstLine="284"/>
        <w:jc w:val="both"/>
        <w:textAlignment w:val="baseline"/>
        <w:rPr>
          <w:color w:val="000000"/>
          <w:szCs w:val="28"/>
          <w:bdr w:val="none" w:sz="0" w:space="0" w:color="auto" w:frame="1"/>
        </w:rPr>
      </w:pPr>
    </w:p>
    <w:p w:rsidR="005B66AE" w:rsidRPr="005B66AE" w:rsidRDefault="005B66AE" w:rsidP="005B66AE">
      <w:pPr>
        <w:spacing w:line="360" w:lineRule="auto"/>
        <w:ind w:firstLine="284"/>
        <w:jc w:val="both"/>
        <w:textAlignment w:val="baseline"/>
        <w:rPr>
          <w:color w:val="000000"/>
          <w:sz w:val="14"/>
          <w:szCs w:val="16"/>
        </w:rPr>
      </w:pPr>
      <w:r w:rsidRPr="005B66AE">
        <w:rPr>
          <w:color w:val="000000"/>
          <w:szCs w:val="28"/>
          <w:bdr w:val="none" w:sz="0" w:space="0" w:color="auto" w:frame="1"/>
        </w:rPr>
        <w:t>Результаты стартового контроля в 5-ом классе показали, что преемственность в обучении русского языка и литературы в начальном и среднем звене сохранена. Некоторые проблемы связанные с пониманием прочитанного текста и его пересказа, выявлены при проверке техники чтения в 5-ом классе. С целью активизации мыслительной деятельности учащихся на заседаниях МО рассматривались вопросы творческого подхода учителя в выборе средств, форм и методов обучения учащихся, осуществления индивидуально-дифференцированной работы на уроках русского языка и литературы.</w:t>
      </w:r>
    </w:p>
    <w:p w:rsidR="005B66AE" w:rsidRPr="005B66AE" w:rsidRDefault="005B66AE" w:rsidP="005B66AE">
      <w:pPr>
        <w:spacing w:line="360" w:lineRule="auto"/>
        <w:ind w:firstLine="539"/>
        <w:jc w:val="both"/>
        <w:rPr>
          <w:szCs w:val="28"/>
        </w:rPr>
      </w:pPr>
      <w:r w:rsidRPr="005B66AE">
        <w:rPr>
          <w:szCs w:val="28"/>
        </w:rPr>
        <w:t xml:space="preserve">В течении 2 полугодия  всего года велась активная подготовка к итоговой аттестации 9-го и 11-ых классов. Результаты диагностических работ свидетельствуют об удовлетворительном сдачи ЕГЭ. </w:t>
      </w:r>
    </w:p>
    <w:p w:rsidR="005B66AE" w:rsidRPr="005B66AE" w:rsidRDefault="005B66AE" w:rsidP="005B66AE">
      <w:pPr>
        <w:spacing w:line="360" w:lineRule="auto"/>
        <w:ind w:firstLine="539"/>
        <w:jc w:val="both"/>
        <w:rPr>
          <w:szCs w:val="28"/>
        </w:rPr>
      </w:pPr>
      <w:r w:rsidRPr="005B66AE">
        <w:rPr>
          <w:szCs w:val="28"/>
        </w:rPr>
        <w:t>Открытые уроки не были проведены ни одним из учителей.</w:t>
      </w:r>
    </w:p>
    <w:p w:rsidR="005B66AE" w:rsidRPr="005B66AE" w:rsidRDefault="005B66AE" w:rsidP="005B66AE">
      <w:pPr>
        <w:spacing w:line="360" w:lineRule="auto"/>
        <w:ind w:firstLine="539"/>
        <w:jc w:val="both"/>
        <w:rPr>
          <w:szCs w:val="28"/>
        </w:rPr>
      </w:pPr>
      <w:r w:rsidRPr="005B66AE">
        <w:rPr>
          <w:szCs w:val="28"/>
        </w:rPr>
        <w:t>Учителей  слабо знают различные формы  проведения уроков. Уроки велись зачастую примитивным традиционным образом, что оказывает негативное воздействие на учащихся и образование в целом; теряется интерес, отсутствие мотива.</w:t>
      </w:r>
    </w:p>
    <w:p w:rsidR="005B66AE" w:rsidRPr="005B66AE" w:rsidRDefault="005B66AE" w:rsidP="005B66AE">
      <w:pPr>
        <w:spacing w:line="360" w:lineRule="auto"/>
        <w:ind w:firstLine="539"/>
        <w:jc w:val="both"/>
        <w:rPr>
          <w:szCs w:val="28"/>
        </w:rPr>
      </w:pPr>
      <w:r w:rsidRPr="005B66AE">
        <w:rPr>
          <w:szCs w:val="28"/>
        </w:rPr>
        <w:t xml:space="preserve"> В текущем учебном году прошли курсы повышения квалификации  Алиева Н.И. </w:t>
      </w:r>
    </w:p>
    <w:p w:rsidR="005B66AE" w:rsidRPr="005B66AE" w:rsidRDefault="005B66AE" w:rsidP="005B66AE">
      <w:pPr>
        <w:spacing w:line="360" w:lineRule="auto"/>
        <w:ind w:firstLine="539"/>
        <w:jc w:val="both"/>
        <w:rPr>
          <w:szCs w:val="28"/>
        </w:rPr>
      </w:pPr>
      <w:r w:rsidRPr="005B66AE">
        <w:rPr>
          <w:szCs w:val="28"/>
        </w:rPr>
        <w:t>По физике были вывешены наглядные пособия. Но в целом использование наглядных пособий в школе слабое.</w:t>
      </w:r>
    </w:p>
    <w:p w:rsidR="005B66AE" w:rsidRPr="005B66AE" w:rsidRDefault="005B66AE" w:rsidP="005B66AE">
      <w:pPr>
        <w:spacing w:line="360" w:lineRule="auto"/>
        <w:ind w:firstLine="539"/>
        <w:jc w:val="both"/>
        <w:rPr>
          <w:szCs w:val="28"/>
        </w:rPr>
      </w:pPr>
      <w:r w:rsidRPr="005B66AE">
        <w:rPr>
          <w:szCs w:val="28"/>
        </w:rPr>
        <w:t xml:space="preserve">Учителями велись кружковые работы, конкурсы по предметам во внеурочное время по   Это помогает утащимся закрепить и углубить знания по целому ряду тем, необходимых для успешной сдачи ЕГЭ и ГИА. </w:t>
      </w:r>
    </w:p>
    <w:p w:rsidR="005B66AE" w:rsidRPr="005B66AE" w:rsidRDefault="005B66AE" w:rsidP="005B66AE">
      <w:pPr>
        <w:spacing w:line="360" w:lineRule="auto"/>
        <w:ind w:firstLine="539"/>
        <w:jc w:val="both"/>
        <w:rPr>
          <w:szCs w:val="28"/>
        </w:rPr>
      </w:pPr>
      <w:r w:rsidRPr="005B66AE">
        <w:rPr>
          <w:szCs w:val="28"/>
        </w:rPr>
        <w:t>По итогам 2013 - 2014 учебного года  работу МО признать удовлетворительной. Хотя есть большие недостатки. Необходимо указать на недостатки в работе МО: недостаток внимания подготовке учащихся к олимпиадам и конкурсам различного уровня, развитию и оснащению наглядным, заседания проводились не все, слабая подготовленность к уроку, снижение качества знаний учащихся.</w:t>
      </w:r>
    </w:p>
    <w:p w:rsidR="005B66AE" w:rsidRPr="005B66AE" w:rsidRDefault="005B66AE" w:rsidP="005B66AE">
      <w:pPr>
        <w:rPr>
          <w:szCs w:val="28"/>
        </w:rPr>
      </w:pPr>
    </w:p>
    <w:p w:rsidR="005B66AE" w:rsidRPr="005B66AE" w:rsidRDefault="005B66AE" w:rsidP="005B66AE">
      <w:pPr>
        <w:rPr>
          <w:szCs w:val="28"/>
        </w:rPr>
      </w:pPr>
    </w:p>
    <w:p w:rsidR="005B66AE" w:rsidRPr="005B66AE" w:rsidRDefault="005B66AE" w:rsidP="005B66AE">
      <w:pPr>
        <w:rPr>
          <w:szCs w:val="28"/>
        </w:rPr>
      </w:pPr>
    </w:p>
    <w:p w:rsidR="005B66AE" w:rsidRPr="005B66AE" w:rsidRDefault="005B66AE" w:rsidP="005B66AE">
      <w:pPr>
        <w:tabs>
          <w:tab w:val="left" w:pos="1410"/>
        </w:tabs>
        <w:rPr>
          <w:szCs w:val="28"/>
        </w:rPr>
      </w:pPr>
      <w:r>
        <w:rPr>
          <w:szCs w:val="28"/>
        </w:rPr>
        <w:tab/>
      </w:r>
    </w:p>
    <w:p w:rsidR="005B66AE" w:rsidRPr="005B66AE" w:rsidRDefault="005B66AE" w:rsidP="005B66AE">
      <w:pPr>
        <w:rPr>
          <w:szCs w:val="28"/>
        </w:rPr>
      </w:pPr>
    </w:p>
    <w:p w:rsidR="005B66AE" w:rsidRPr="005B66AE" w:rsidRDefault="005B66AE" w:rsidP="005B66AE">
      <w:pPr>
        <w:rPr>
          <w:szCs w:val="28"/>
        </w:rPr>
      </w:pPr>
    </w:p>
    <w:p w:rsidR="005B66AE" w:rsidRPr="005B66AE" w:rsidRDefault="005B66AE" w:rsidP="005B66AE">
      <w:pPr>
        <w:rPr>
          <w:szCs w:val="28"/>
        </w:rPr>
      </w:pPr>
    </w:p>
    <w:p w:rsidR="005B66AE" w:rsidRPr="005B66AE" w:rsidRDefault="005B66AE" w:rsidP="005B66AE">
      <w:pPr>
        <w:rPr>
          <w:szCs w:val="28"/>
        </w:rPr>
      </w:pPr>
    </w:p>
    <w:p w:rsidR="00F73F0D" w:rsidRDefault="00F73F0D">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p w:rsidR="005B66AE" w:rsidRDefault="005B66AE">
      <w:pPr>
        <w:rPr>
          <w:sz w:val="22"/>
        </w:rPr>
      </w:pPr>
    </w:p>
    <w:tbl>
      <w:tblPr>
        <w:tblpPr w:leftFromText="180" w:rightFromText="180" w:vertAnchor="page" w:horzAnchor="margin"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3"/>
        <w:gridCol w:w="3628"/>
        <w:gridCol w:w="2311"/>
        <w:gridCol w:w="2309"/>
      </w:tblGrid>
      <w:tr w:rsidR="005B66AE" w:rsidRPr="0083314D" w:rsidTr="00D350A1">
        <w:tc>
          <w:tcPr>
            <w:tcW w:w="1323" w:type="dxa"/>
          </w:tcPr>
          <w:p w:rsidR="005B66AE" w:rsidRPr="0083314D" w:rsidRDefault="005B66AE" w:rsidP="00D350A1">
            <w:pPr>
              <w:spacing w:line="360" w:lineRule="auto"/>
              <w:jc w:val="center"/>
              <w:rPr>
                <w:b/>
                <w:sz w:val="32"/>
                <w:szCs w:val="32"/>
              </w:rPr>
            </w:pPr>
            <w:r w:rsidRPr="0083314D">
              <w:rPr>
                <w:b/>
                <w:sz w:val="32"/>
                <w:szCs w:val="32"/>
              </w:rPr>
              <w:t xml:space="preserve">Классы </w:t>
            </w:r>
          </w:p>
        </w:tc>
        <w:tc>
          <w:tcPr>
            <w:tcW w:w="3628" w:type="dxa"/>
          </w:tcPr>
          <w:p w:rsidR="005B66AE" w:rsidRPr="0083314D" w:rsidRDefault="005B66AE" w:rsidP="00D350A1">
            <w:pPr>
              <w:spacing w:line="360" w:lineRule="auto"/>
              <w:jc w:val="center"/>
              <w:rPr>
                <w:b/>
                <w:sz w:val="32"/>
                <w:szCs w:val="32"/>
              </w:rPr>
            </w:pPr>
            <w:r w:rsidRPr="0083314D">
              <w:rPr>
                <w:b/>
                <w:sz w:val="32"/>
                <w:szCs w:val="32"/>
              </w:rPr>
              <w:t xml:space="preserve">%  успеваемости </w:t>
            </w:r>
          </w:p>
        </w:tc>
        <w:tc>
          <w:tcPr>
            <w:tcW w:w="2311" w:type="dxa"/>
          </w:tcPr>
          <w:p w:rsidR="005B66AE" w:rsidRPr="0083314D" w:rsidRDefault="005B66AE" w:rsidP="00D350A1">
            <w:pPr>
              <w:spacing w:line="360" w:lineRule="auto"/>
              <w:jc w:val="center"/>
              <w:rPr>
                <w:b/>
                <w:sz w:val="32"/>
                <w:szCs w:val="32"/>
              </w:rPr>
            </w:pPr>
            <w:r w:rsidRPr="0083314D">
              <w:rPr>
                <w:b/>
                <w:sz w:val="32"/>
                <w:szCs w:val="32"/>
              </w:rPr>
              <w:t xml:space="preserve">%  качества </w:t>
            </w:r>
          </w:p>
        </w:tc>
        <w:tc>
          <w:tcPr>
            <w:tcW w:w="2309" w:type="dxa"/>
          </w:tcPr>
          <w:p w:rsidR="005B66AE" w:rsidRPr="0083314D" w:rsidRDefault="005B66AE" w:rsidP="00D350A1">
            <w:pPr>
              <w:spacing w:line="360" w:lineRule="auto"/>
              <w:jc w:val="center"/>
              <w:rPr>
                <w:b/>
                <w:sz w:val="32"/>
                <w:szCs w:val="32"/>
              </w:rPr>
            </w:pPr>
            <w:r w:rsidRPr="0083314D">
              <w:rPr>
                <w:b/>
                <w:sz w:val="32"/>
                <w:szCs w:val="32"/>
              </w:rPr>
              <w:t xml:space="preserve">Средний балл </w:t>
            </w:r>
          </w:p>
        </w:tc>
      </w:tr>
      <w:tr w:rsidR="005B66AE" w:rsidRPr="0083314D" w:rsidTr="00D350A1">
        <w:tc>
          <w:tcPr>
            <w:tcW w:w="1323" w:type="dxa"/>
          </w:tcPr>
          <w:p w:rsidR="005B66AE" w:rsidRPr="0083314D" w:rsidRDefault="005B66AE" w:rsidP="00D350A1">
            <w:pPr>
              <w:spacing w:line="360" w:lineRule="auto"/>
              <w:jc w:val="center"/>
              <w:rPr>
                <w:sz w:val="32"/>
                <w:szCs w:val="32"/>
              </w:rPr>
            </w:pPr>
            <w:r w:rsidRPr="0083314D">
              <w:rPr>
                <w:sz w:val="32"/>
                <w:szCs w:val="32"/>
              </w:rPr>
              <w:t>5</w:t>
            </w:r>
          </w:p>
        </w:tc>
        <w:tc>
          <w:tcPr>
            <w:tcW w:w="3628" w:type="dxa"/>
          </w:tcPr>
          <w:p w:rsidR="005B66AE" w:rsidRPr="0083314D" w:rsidRDefault="005B66AE" w:rsidP="00D350A1">
            <w:pPr>
              <w:spacing w:line="360" w:lineRule="auto"/>
              <w:jc w:val="center"/>
              <w:rPr>
                <w:sz w:val="32"/>
                <w:szCs w:val="32"/>
              </w:rPr>
            </w:pPr>
            <w:r w:rsidRPr="0083314D">
              <w:rPr>
                <w:sz w:val="32"/>
                <w:szCs w:val="32"/>
              </w:rPr>
              <w:t>100</w:t>
            </w:r>
          </w:p>
        </w:tc>
        <w:tc>
          <w:tcPr>
            <w:tcW w:w="2311" w:type="dxa"/>
          </w:tcPr>
          <w:p w:rsidR="005B66AE" w:rsidRPr="0083314D" w:rsidRDefault="005B66AE" w:rsidP="00D350A1">
            <w:pPr>
              <w:spacing w:line="360" w:lineRule="auto"/>
              <w:jc w:val="center"/>
              <w:rPr>
                <w:sz w:val="32"/>
                <w:szCs w:val="32"/>
              </w:rPr>
            </w:pPr>
            <w:r>
              <w:rPr>
                <w:sz w:val="32"/>
                <w:szCs w:val="32"/>
              </w:rPr>
              <w:t>20</w:t>
            </w:r>
          </w:p>
        </w:tc>
        <w:tc>
          <w:tcPr>
            <w:tcW w:w="2309" w:type="dxa"/>
          </w:tcPr>
          <w:p w:rsidR="005B66AE" w:rsidRPr="0083314D" w:rsidRDefault="005B66AE" w:rsidP="00D350A1">
            <w:pPr>
              <w:spacing w:line="360" w:lineRule="auto"/>
              <w:jc w:val="center"/>
              <w:rPr>
                <w:sz w:val="32"/>
                <w:szCs w:val="32"/>
              </w:rPr>
            </w:pPr>
            <w:r>
              <w:rPr>
                <w:sz w:val="32"/>
                <w:szCs w:val="32"/>
              </w:rPr>
              <w:t>3</w:t>
            </w:r>
          </w:p>
        </w:tc>
      </w:tr>
      <w:tr w:rsidR="005B66AE" w:rsidRPr="0083314D" w:rsidTr="00D350A1">
        <w:tc>
          <w:tcPr>
            <w:tcW w:w="1323" w:type="dxa"/>
          </w:tcPr>
          <w:p w:rsidR="005B66AE" w:rsidRPr="0083314D" w:rsidRDefault="005B66AE" w:rsidP="00D350A1">
            <w:pPr>
              <w:spacing w:line="360" w:lineRule="auto"/>
              <w:jc w:val="center"/>
              <w:rPr>
                <w:sz w:val="32"/>
                <w:szCs w:val="32"/>
              </w:rPr>
            </w:pPr>
            <w:r w:rsidRPr="0083314D">
              <w:rPr>
                <w:sz w:val="32"/>
                <w:szCs w:val="32"/>
              </w:rPr>
              <w:t>6</w:t>
            </w:r>
          </w:p>
        </w:tc>
        <w:tc>
          <w:tcPr>
            <w:tcW w:w="3628" w:type="dxa"/>
          </w:tcPr>
          <w:p w:rsidR="005B66AE" w:rsidRPr="0083314D" w:rsidRDefault="005B66AE" w:rsidP="00D350A1">
            <w:pPr>
              <w:spacing w:line="360" w:lineRule="auto"/>
              <w:jc w:val="center"/>
              <w:rPr>
                <w:sz w:val="32"/>
                <w:szCs w:val="32"/>
              </w:rPr>
            </w:pPr>
            <w:r w:rsidRPr="0083314D">
              <w:rPr>
                <w:sz w:val="32"/>
                <w:szCs w:val="32"/>
              </w:rPr>
              <w:t>100</w:t>
            </w:r>
          </w:p>
        </w:tc>
        <w:tc>
          <w:tcPr>
            <w:tcW w:w="2311" w:type="dxa"/>
          </w:tcPr>
          <w:p w:rsidR="005B66AE" w:rsidRPr="0083314D" w:rsidRDefault="005B66AE" w:rsidP="00D350A1">
            <w:pPr>
              <w:spacing w:line="360" w:lineRule="auto"/>
              <w:jc w:val="center"/>
              <w:rPr>
                <w:sz w:val="32"/>
                <w:szCs w:val="32"/>
              </w:rPr>
            </w:pPr>
            <w:r>
              <w:rPr>
                <w:sz w:val="32"/>
                <w:szCs w:val="32"/>
              </w:rPr>
              <w:t>25</w:t>
            </w:r>
          </w:p>
        </w:tc>
        <w:tc>
          <w:tcPr>
            <w:tcW w:w="2309" w:type="dxa"/>
          </w:tcPr>
          <w:p w:rsidR="005B66AE" w:rsidRPr="0083314D" w:rsidRDefault="005B66AE" w:rsidP="00D350A1">
            <w:pPr>
              <w:spacing w:line="360" w:lineRule="auto"/>
              <w:jc w:val="center"/>
              <w:rPr>
                <w:sz w:val="32"/>
                <w:szCs w:val="32"/>
              </w:rPr>
            </w:pPr>
            <w:r>
              <w:rPr>
                <w:sz w:val="32"/>
                <w:szCs w:val="32"/>
              </w:rPr>
              <w:t>3,3</w:t>
            </w:r>
          </w:p>
        </w:tc>
      </w:tr>
      <w:tr w:rsidR="005B66AE" w:rsidRPr="0083314D" w:rsidTr="00D350A1">
        <w:tc>
          <w:tcPr>
            <w:tcW w:w="1323" w:type="dxa"/>
          </w:tcPr>
          <w:p w:rsidR="005B66AE" w:rsidRPr="0083314D" w:rsidRDefault="005B66AE" w:rsidP="00D350A1">
            <w:pPr>
              <w:spacing w:line="360" w:lineRule="auto"/>
              <w:jc w:val="center"/>
              <w:rPr>
                <w:sz w:val="32"/>
                <w:szCs w:val="32"/>
              </w:rPr>
            </w:pPr>
            <w:r w:rsidRPr="0083314D">
              <w:rPr>
                <w:sz w:val="32"/>
                <w:szCs w:val="32"/>
              </w:rPr>
              <w:t>7</w:t>
            </w:r>
          </w:p>
        </w:tc>
        <w:tc>
          <w:tcPr>
            <w:tcW w:w="3628" w:type="dxa"/>
          </w:tcPr>
          <w:p w:rsidR="005B66AE" w:rsidRPr="0083314D" w:rsidRDefault="005B66AE" w:rsidP="00D350A1">
            <w:pPr>
              <w:spacing w:line="360" w:lineRule="auto"/>
              <w:jc w:val="center"/>
              <w:rPr>
                <w:sz w:val="32"/>
                <w:szCs w:val="32"/>
              </w:rPr>
            </w:pPr>
            <w:r w:rsidRPr="0083314D">
              <w:rPr>
                <w:sz w:val="32"/>
                <w:szCs w:val="32"/>
              </w:rPr>
              <w:t>100</w:t>
            </w:r>
          </w:p>
        </w:tc>
        <w:tc>
          <w:tcPr>
            <w:tcW w:w="2311" w:type="dxa"/>
          </w:tcPr>
          <w:p w:rsidR="005B66AE" w:rsidRPr="0083314D" w:rsidRDefault="005B66AE" w:rsidP="00D350A1">
            <w:pPr>
              <w:spacing w:line="360" w:lineRule="auto"/>
              <w:jc w:val="center"/>
              <w:rPr>
                <w:sz w:val="32"/>
                <w:szCs w:val="32"/>
              </w:rPr>
            </w:pPr>
            <w:r>
              <w:rPr>
                <w:sz w:val="32"/>
                <w:szCs w:val="32"/>
              </w:rPr>
              <w:t>62</w:t>
            </w:r>
          </w:p>
        </w:tc>
        <w:tc>
          <w:tcPr>
            <w:tcW w:w="2309" w:type="dxa"/>
          </w:tcPr>
          <w:p w:rsidR="005B66AE" w:rsidRPr="0083314D" w:rsidRDefault="005B66AE" w:rsidP="00D350A1">
            <w:pPr>
              <w:spacing w:line="360" w:lineRule="auto"/>
              <w:jc w:val="center"/>
              <w:rPr>
                <w:sz w:val="32"/>
                <w:szCs w:val="32"/>
              </w:rPr>
            </w:pPr>
            <w:r w:rsidRPr="0083314D">
              <w:rPr>
                <w:sz w:val="32"/>
                <w:szCs w:val="32"/>
              </w:rPr>
              <w:t>3, 8</w:t>
            </w:r>
          </w:p>
        </w:tc>
      </w:tr>
      <w:tr w:rsidR="005B66AE" w:rsidRPr="0083314D" w:rsidTr="00D350A1">
        <w:tc>
          <w:tcPr>
            <w:tcW w:w="1323" w:type="dxa"/>
          </w:tcPr>
          <w:p w:rsidR="005B66AE" w:rsidRPr="0083314D" w:rsidRDefault="005B66AE" w:rsidP="00D350A1">
            <w:pPr>
              <w:spacing w:line="360" w:lineRule="auto"/>
              <w:jc w:val="center"/>
              <w:rPr>
                <w:sz w:val="32"/>
                <w:szCs w:val="32"/>
              </w:rPr>
            </w:pPr>
            <w:r w:rsidRPr="0083314D">
              <w:rPr>
                <w:sz w:val="32"/>
                <w:szCs w:val="32"/>
              </w:rPr>
              <w:t>9</w:t>
            </w:r>
          </w:p>
        </w:tc>
        <w:tc>
          <w:tcPr>
            <w:tcW w:w="3628" w:type="dxa"/>
          </w:tcPr>
          <w:p w:rsidR="005B66AE" w:rsidRPr="0083314D" w:rsidRDefault="005B66AE" w:rsidP="00D350A1">
            <w:pPr>
              <w:spacing w:line="360" w:lineRule="auto"/>
              <w:jc w:val="center"/>
              <w:rPr>
                <w:sz w:val="32"/>
                <w:szCs w:val="32"/>
              </w:rPr>
            </w:pPr>
            <w:r w:rsidRPr="0083314D">
              <w:rPr>
                <w:sz w:val="32"/>
                <w:szCs w:val="32"/>
              </w:rPr>
              <w:t>100</w:t>
            </w:r>
          </w:p>
        </w:tc>
        <w:tc>
          <w:tcPr>
            <w:tcW w:w="2311" w:type="dxa"/>
          </w:tcPr>
          <w:p w:rsidR="005B66AE" w:rsidRPr="0083314D" w:rsidRDefault="005B66AE" w:rsidP="00D350A1">
            <w:pPr>
              <w:spacing w:line="360" w:lineRule="auto"/>
              <w:jc w:val="center"/>
              <w:rPr>
                <w:sz w:val="32"/>
                <w:szCs w:val="32"/>
              </w:rPr>
            </w:pPr>
            <w:r>
              <w:rPr>
                <w:sz w:val="32"/>
                <w:szCs w:val="32"/>
              </w:rPr>
              <w:t>40</w:t>
            </w:r>
          </w:p>
        </w:tc>
        <w:tc>
          <w:tcPr>
            <w:tcW w:w="2309" w:type="dxa"/>
          </w:tcPr>
          <w:p w:rsidR="005B66AE" w:rsidRPr="0083314D" w:rsidRDefault="005B66AE" w:rsidP="00D350A1">
            <w:pPr>
              <w:spacing w:line="360" w:lineRule="auto"/>
              <w:jc w:val="center"/>
              <w:rPr>
                <w:sz w:val="32"/>
                <w:szCs w:val="32"/>
              </w:rPr>
            </w:pPr>
            <w:r>
              <w:rPr>
                <w:sz w:val="32"/>
                <w:szCs w:val="32"/>
              </w:rPr>
              <w:t>4</w:t>
            </w:r>
          </w:p>
        </w:tc>
      </w:tr>
      <w:tr w:rsidR="005B66AE" w:rsidRPr="0083314D" w:rsidTr="00D350A1">
        <w:tc>
          <w:tcPr>
            <w:tcW w:w="1323" w:type="dxa"/>
          </w:tcPr>
          <w:p w:rsidR="005B66AE" w:rsidRPr="0083314D" w:rsidRDefault="005B66AE" w:rsidP="00D350A1">
            <w:pPr>
              <w:spacing w:line="360" w:lineRule="auto"/>
              <w:jc w:val="center"/>
              <w:rPr>
                <w:sz w:val="32"/>
                <w:szCs w:val="32"/>
              </w:rPr>
            </w:pPr>
            <w:r w:rsidRPr="0083314D">
              <w:rPr>
                <w:sz w:val="32"/>
                <w:szCs w:val="32"/>
              </w:rPr>
              <w:t>10</w:t>
            </w:r>
          </w:p>
        </w:tc>
        <w:tc>
          <w:tcPr>
            <w:tcW w:w="3628" w:type="dxa"/>
          </w:tcPr>
          <w:p w:rsidR="005B66AE" w:rsidRPr="0083314D" w:rsidRDefault="005B66AE" w:rsidP="00D350A1">
            <w:pPr>
              <w:spacing w:line="360" w:lineRule="auto"/>
              <w:jc w:val="center"/>
              <w:rPr>
                <w:sz w:val="32"/>
                <w:szCs w:val="32"/>
              </w:rPr>
            </w:pPr>
            <w:r w:rsidRPr="0083314D">
              <w:rPr>
                <w:sz w:val="32"/>
                <w:szCs w:val="32"/>
              </w:rPr>
              <w:t>100</w:t>
            </w:r>
          </w:p>
        </w:tc>
        <w:tc>
          <w:tcPr>
            <w:tcW w:w="2311" w:type="dxa"/>
          </w:tcPr>
          <w:p w:rsidR="005B66AE" w:rsidRPr="0083314D" w:rsidRDefault="005B66AE" w:rsidP="00D350A1">
            <w:pPr>
              <w:spacing w:line="360" w:lineRule="auto"/>
              <w:jc w:val="center"/>
              <w:rPr>
                <w:sz w:val="32"/>
                <w:szCs w:val="32"/>
              </w:rPr>
            </w:pPr>
            <w:r>
              <w:rPr>
                <w:sz w:val="32"/>
                <w:szCs w:val="32"/>
              </w:rPr>
              <w:t>60</w:t>
            </w:r>
          </w:p>
        </w:tc>
        <w:tc>
          <w:tcPr>
            <w:tcW w:w="2309" w:type="dxa"/>
          </w:tcPr>
          <w:p w:rsidR="005B66AE" w:rsidRPr="0083314D" w:rsidRDefault="005B66AE" w:rsidP="00D350A1">
            <w:pPr>
              <w:spacing w:line="360" w:lineRule="auto"/>
              <w:jc w:val="center"/>
              <w:rPr>
                <w:sz w:val="32"/>
                <w:szCs w:val="32"/>
              </w:rPr>
            </w:pPr>
            <w:r w:rsidRPr="0083314D">
              <w:rPr>
                <w:sz w:val="32"/>
                <w:szCs w:val="32"/>
              </w:rPr>
              <w:t xml:space="preserve">3, </w:t>
            </w:r>
            <w:r>
              <w:rPr>
                <w:sz w:val="32"/>
                <w:szCs w:val="32"/>
              </w:rPr>
              <w:t>8</w:t>
            </w:r>
          </w:p>
        </w:tc>
      </w:tr>
      <w:tr w:rsidR="005B66AE" w:rsidRPr="0083314D" w:rsidTr="00D350A1">
        <w:tc>
          <w:tcPr>
            <w:tcW w:w="1323" w:type="dxa"/>
          </w:tcPr>
          <w:p w:rsidR="005B66AE" w:rsidRPr="0083314D" w:rsidRDefault="005B66AE" w:rsidP="00D350A1">
            <w:pPr>
              <w:spacing w:line="360" w:lineRule="auto"/>
              <w:jc w:val="center"/>
              <w:rPr>
                <w:sz w:val="32"/>
                <w:szCs w:val="32"/>
              </w:rPr>
            </w:pPr>
            <w:r w:rsidRPr="0083314D">
              <w:rPr>
                <w:sz w:val="32"/>
                <w:szCs w:val="32"/>
              </w:rPr>
              <w:t>11</w:t>
            </w:r>
          </w:p>
        </w:tc>
        <w:tc>
          <w:tcPr>
            <w:tcW w:w="3628" w:type="dxa"/>
          </w:tcPr>
          <w:p w:rsidR="005B66AE" w:rsidRPr="0083314D" w:rsidRDefault="005B66AE" w:rsidP="00D350A1">
            <w:pPr>
              <w:spacing w:line="360" w:lineRule="auto"/>
              <w:jc w:val="center"/>
              <w:rPr>
                <w:sz w:val="32"/>
                <w:szCs w:val="32"/>
              </w:rPr>
            </w:pPr>
            <w:r w:rsidRPr="0083314D">
              <w:rPr>
                <w:sz w:val="32"/>
                <w:szCs w:val="32"/>
              </w:rPr>
              <w:t>100</w:t>
            </w:r>
          </w:p>
        </w:tc>
        <w:tc>
          <w:tcPr>
            <w:tcW w:w="2311" w:type="dxa"/>
          </w:tcPr>
          <w:p w:rsidR="005B66AE" w:rsidRPr="0083314D" w:rsidRDefault="005B66AE" w:rsidP="00D350A1">
            <w:pPr>
              <w:spacing w:line="360" w:lineRule="auto"/>
              <w:jc w:val="center"/>
              <w:rPr>
                <w:sz w:val="32"/>
                <w:szCs w:val="32"/>
              </w:rPr>
            </w:pPr>
            <w:r>
              <w:rPr>
                <w:sz w:val="32"/>
                <w:szCs w:val="32"/>
              </w:rPr>
              <w:t>60</w:t>
            </w:r>
          </w:p>
        </w:tc>
        <w:tc>
          <w:tcPr>
            <w:tcW w:w="2309" w:type="dxa"/>
          </w:tcPr>
          <w:p w:rsidR="005B66AE" w:rsidRPr="0083314D" w:rsidRDefault="005B66AE" w:rsidP="00D350A1">
            <w:pPr>
              <w:spacing w:line="360" w:lineRule="auto"/>
              <w:jc w:val="center"/>
              <w:rPr>
                <w:sz w:val="32"/>
                <w:szCs w:val="32"/>
              </w:rPr>
            </w:pPr>
            <w:r>
              <w:rPr>
                <w:sz w:val="32"/>
                <w:szCs w:val="32"/>
              </w:rPr>
              <w:t>4.2</w:t>
            </w:r>
          </w:p>
        </w:tc>
      </w:tr>
    </w:tbl>
    <w:p w:rsidR="005B66AE" w:rsidRPr="005B66AE" w:rsidRDefault="005B66AE">
      <w:pPr>
        <w:rPr>
          <w:sz w:val="22"/>
        </w:rPr>
      </w:pPr>
    </w:p>
    <w:sectPr w:rsidR="005B66AE" w:rsidRPr="005B66AE" w:rsidSect="005B66AE">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C1F" w:rsidRDefault="000F3C1F" w:rsidP="005B66AE">
      <w:r>
        <w:separator/>
      </w:r>
    </w:p>
  </w:endnote>
  <w:endnote w:type="continuationSeparator" w:id="1">
    <w:p w:rsidR="000F3C1F" w:rsidRDefault="000F3C1F" w:rsidP="005B66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C1F" w:rsidRDefault="000F3C1F" w:rsidP="005B66AE">
      <w:r>
        <w:separator/>
      </w:r>
    </w:p>
  </w:footnote>
  <w:footnote w:type="continuationSeparator" w:id="1">
    <w:p w:rsidR="000F3C1F" w:rsidRDefault="000F3C1F" w:rsidP="005B66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5B66AE"/>
    <w:rsid w:val="000F3C1F"/>
    <w:rsid w:val="002F6A47"/>
    <w:rsid w:val="005A2CD2"/>
    <w:rsid w:val="005B66AE"/>
    <w:rsid w:val="00D40E6C"/>
    <w:rsid w:val="00D86782"/>
    <w:rsid w:val="00F73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66AE"/>
    <w:pPr>
      <w:spacing w:before="100" w:beforeAutospacing="1" w:after="100" w:afterAutospacing="1"/>
    </w:pPr>
  </w:style>
  <w:style w:type="paragraph" w:styleId="a4">
    <w:name w:val="header"/>
    <w:basedOn w:val="a"/>
    <w:link w:val="a5"/>
    <w:uiPriority w:val="99"/>
    <w:semiHidden/>
    <w:unhideWhenUsed/>
    <w:rsid w:val="005B66AE"/>
    <w:pPr>
      <w:tabs>
        <w:tab w:val="center" w:pos="4677"/>
        <w:tab w:val="right" w:pos="9355"/>
      </w:tabs>
    </w:pPr>
  </w:style>
  <w:style w:type="character" w:customStyle="1" w:styleId="a5">
    <w:name w:val="Верхний колонтитул Знак"/>
    <w:basedOn w:val="a0"/>
    <w:link w:val="a4"/>
    <w:uiPriority w:val="99"/>
    <w:semiHidden/>
    <w:rsid w:val="005B66AE"/>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5B66AE"/>
    <w:pPr>
      <w:tabs>
        <w:tab w:val="center" w:pos="4677"/>
        <w:tab w:val="right" w:pos="9355"/>
      </w:tabs>
    </w:pPr>
  </w:style>
  <w:style w:type="character" w:customStyle="1" w:styleId="a7">
    <w:name w:val="Нижний колонтитул Знак"/>
    <w:basedOn w:val="a0"/>
    <w:link w:val="a6"/>
    <w:uiPriority w:val="99"/>
    <w:semiHidden/>
    <w:rsid w:val="005B66A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1234</cp:lastModifiedBy>
  <cp:revision>3</cp:revision>
  <cp:lastPrinted>2014-09-18T06:59:00Z</cp:lastPrinted>
  <dcterms:created xsi:type="dcterms:W3CDTF">2017-12-14T10:16:00Z</dcterms:created>
  <dcterms:modified xsi:type="dcterms:W3CDTF">2017-12-14T10:16:00Z</dcterms:modified>
</cp:coreProperties>
</file>