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9C" w:rsidRPr="00AF5F9C" w:rsidRDefault="00AF5F9C" w:rsidP="00AF5F9C">
      <w:pPr>
        <w:pStyle w:val="a6"/>
        <w:shd w:val="clear" w:color="auto" w:fill="FFFFFF"/>
        <w:spacing w:before="0" w:beforeAutospacing="0" w:after="0" w:afterAutospacing="0" w:line="276" w:lineRule="auto"/>
        <w:jc w:val="center"/>
      </w:pPr>
      <w:r w:rsidRPr="00AF5F9C">
        <w:rPr>
          <w:b/>
          <w:bCs/>
          <w:iCs/>
        </w:rPr>
        <w:t>Выбор рациональных методов изложения нового материала</w:t>
      </w:r>
    </w:p>
    <w:p w:rsidR="00AF5F9C" w:rsidRPr="00AF5F9C" w:rsidRDefault="00AF5F9C" w:rsidP="00AF5F9C">
      <w:pPr>
        <w:pStyle w:val="a6"/>
        <w:shd w:val="clear" w:color="auto" w:fill="FFFFFF"/>
        <w:spacing w:before="0" w:beforeAutospacing="0" w:after="0" w:afterAutospacing="0" w:line="276" w:lineRule="auto"/>
        <w:jc w:val="both"/>
        <w:rPr>
          <w:color w:val="000000"/>
        </w:rPr>
      </w:pPr>
    </w:p>
    <w:p w:rsid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color w:val="000000"/>
        </w:rPr>
        <w:t>Успех обучения во многом зависит как от правильного определения его целей и содержан</w:t>
      </w:r>
      <w:bookmarkStart w:id="0" w:name="_GoBack"/>
      <w:bookmarkEnd w:id="0"/>
      <w:r w:rsidRPr="00AF5F9C">
        <w:rPr>
          <w:color w:val="000000"/>
        </w:rPr>
        <w:t xml:space="preserve">ия, так и от способов достижения этих целей или методов обучения, направленных на организацию эффективной познавательной деятельности учащихся, что является главным условием усвоения ими изучаемого материала. Значительное влияние на процесс обучения оказывают те источники, из которых учащиеся черпают свои знания. В связи с этим наиболее распространенной является классификация методов </w:t>
      </w:r>
      <w:proofErr w:type="gramStart"/>
      <w:r w:rsidRPr="00AF5F9C">
        <w:rPr>
          <w:color w:val="000000"/>
        </w:rPr>
        <w:t>обучения по источнику</w:t>
      </w:r>
      <w:proofErr w:type="gramEnd"/>
      <w:r w:rsidRPr="00AF5F9C">
        <w:rPr>
          <w:color w:val="000000"/>
        </w:rPr>
        <w:t xml:space="preserve"> получения знаний. </w:t>
      </w:r>
    </w:p>
    <w:p w:rsidR="00AF5F9C" w:rsidRDefault="00AF5F9C" w:rsidP="00AF5F9C">
      <w:pPr>
        <w:pStyle w:val="a6"/>
        <w:shd w:val="clear" w:color="auto" w:fill="FFFFFF"/>
        <w:spacing w:before="0" w:beforeAutospacing="0" w:after="0" w:afterAutospacing="0" w:line="276" w:lineRule="auto"/>
        <w:ind w:firstLine="709"/>
        <w:jc w:val="both"/>
        <w:rPr>
          <w:color w:val="000000"/>
        </w:rPr>
      </w:pP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color w:val="000000"/>
        </w:rPr>
        <w:t>В соответствии с таким подходом выделяют:</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1) словесные методы (источником знания является устное или печатное слово);</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2) наглядные методы (источником знаний являются наблюдаемые предметы, явления, наглядные пособия);</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3) практические методы (учащиеся получают знания и вырабатывают умения, выполняя практические действия).</w:t>
      </w:r>
    </w:p>
    <w:p w:rsidR="00AF5F9C" w:rsidRDefault="00AF5F9C" w:rsidP="00AF5F9C">
      <w:pPr>
        <w:pStyle w:val="a6"/>
        <w:shd w:val="clear" w:color="auto" w:fill="FFFFFF"/>
        <w:spacing w:before="0" w:beforeAutospacing="0" w:after="0" w:afterAutospacing="0" w:line="276" w:lineRule="auto"/>
        <w:jc w:val="both"/>
        <w:rPr>
          <w:color w:val="000000"/>
        </w:rPr>
      </w:pP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color w:val="000000"/>
        </w:rPr>
        <w:t>Теперь более подробно об этой классификации.</w:t>
      </w:r>
    </w:p>
    <w:p w:rsid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Словесные методы занимают первое место в системе методов обучения. Были периоды в истории педагогики, когда они являлись почти единственным способом передачи знаний. В настоящее время нередко словесные методы называют устаревшими, «неактивными». К оценке этой группы методов надо подходить объективно. </w:t>
      </w: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b/>
          <w:bCs/>
          <w:color w:val="000000"/>
        </w:rPr>
        <w:t>Словесные методы </w:t>
      </w:r>
      <w:r w:rsidRPr="00AF5F9C">
        <w:rPr>
          <w:color w:val="000000"/>
        </w:rPr>
        <w:t>позволяют в кратчайший срок передать большую по объему информацию, поставить перед учениками проблемы и показать пути их решения. С помощью слова учитель может вызвать в сознании детей яркие и вполне убедительные картины прошлого, настоящего и будущего человечества. Слово активизирует и стимулирует воображение, память и чувства учащихся. Словесные методы бывают следующих видов: рассказ, объяснение, беседа, дискуссия, лекция, работа с книгой.</w:t>
      </w: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b/>
          <w:bCs/>
          <w:color w:val="000000"/>
        </w:rPr>
        <w:t>Рассказ. </w:t>
      </w:r>
      <w:r w:rsidRPr="00AF5F9C">
        <w:rPr>
          <w:color w:val="000000"/>
        </w:rPr>
        <w:t>Метод рассказа предполагает устное последовательное изложение содержания учебного материала. Этот метод применяется на всех этапах школьного обучения. Меняется лишь характер рассказа, его объем, содержание, продолжительность.</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К рассказу, как и к любому методу изложения новых знаний, обычно предъявляется ряд педагогических требований:</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1) рассказ должен предполагать идейно-нравственную направленность преподавания;</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2) содержать только достоверные и (или) научно проверенные факты;</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3) включать достаточное количество ярких и убедительных примеров, поучительных фактов, доказывающих правильность выдвигаемых положений;</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4) иметь точную и четкую логику изложения;</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5) быть умеренно эмоциональным;</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6) изложен простым и доступным языком;</w:t>
      </w: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b/>
          <w:bCs/>
          <w:color w:val="000000"/>
        </w:rPr>
        <w:t>Объяснение. </w:t>
      </w:r>
      <w:r w:rsidRPr="00AF5F9C">
        <w:rPr>
          <w:color w:val="000000"/>
        </w:rPr>
        <w:t>Под объяснением будем понимать словесное истолкование закономерностей, наиболее существенных свойств изучаемого объекта, отдельных понятий, явлений. Объяснение – это монологическая форма изложения. К объяснению прибегают при изучении теоретического материала, при раскрытии причин и следствий в явлениях природы и общественной жизни. Использование метода объяснения предполагает:</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1) точное и четкое формулирование задачи, сути проблемы, вопроса;</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2) последовательное раскрытие причинно-следственных связей, аргументацию и доказательства;</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3) использование сравнения, сопоставления, аналогии;</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lastRenderedPageBreak/>
        <w:t>4) привлечение обязательно ярких примеров;</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5) безошибочную логику изложения.</w:t>
      </w: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b/>
          <w:bCs/>
          <w:color w:val="000000"/>
        </w:rPr>
        <w:t>Беседа</w:t>
      </w:r>
      <w:r w:rsidRPr="00AF5F9C">
        <w:rPr>
          <w:color w:val="000000"/>
        </w:rPr>
        <w:t> – это диалогический метод обучения, при котором учитель путем постановки заранее продуманных вопросов подводит учеников к пониманию нового материала или проверяет усвоение ими уже изученного. В зависимости от поставленных задач, содержания учебного материала, уровня творческой познавательной деятельности учащихся, места беседы в дидактическом процессе выделяют следующие виды бесед: эвристическая беседа, сообщающая беседа, закрепляющая беседа, индивидуальная беседа, фронтальная беседа и др.</w:t>
      </w: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b/>
          <w:bCs/>
          <w:color w:val="000000"/>
        </w:rPr>
        <w:t>Наглядные методы обучения</w:t>
      </w:r>
      <w:r w:rsidRPr="00AF5F9C">
        <w:rPr>
          <w:color w:val="000000"/>
        </w:rPr>
        <w:t> – это такие методы, при которых усвоение учебного материала находится в непосредственной зависимости от применяемых в процессе обучения наглядного пособия и технических средств. Наглядные методы применяются в совокупности со словесными и практическими методами обучения. Наглядные методы обучения разделяют на две большие группы: метод иллюстраций и метод демонстраций.</w:t>
      </w: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b/>
          <w:bCs/>
          <w:color w:val="000000"/>
        </w:rPr>
        <w:t>Метод иллюстраций </w:t>
      </w:r>
      <w:r w:rsidRPr="00AF5F9C">
        <w:rPr>
          <w:color w:val="000000"/>
        </w:rPr>
        <w:t>представляет собой показ ученикам иллюстративных пособий: плакатов, таблиц, картин, карт, рисунков и чертежей на доске и др.</w:t>
      </w:r>
    </w:p>
    <w:p w:rsidR="00AF5F9C" w:rsidRPr="00AF5F9C" w:rsidRDefault="00AF5F9C" w:rsidP="00AF5F9C">
      <w:pPr>
        <w:pStyle w:val="a6"/>
        <w:shd w:val="clear" w:color="auto" w:fill="FFFFFF"/>
        <w:spacing w:before="0" w:beforeAutospacing="0" w:after="0" w:afterAutospacing="0" w:line="276" w:lineRule="auto"/>
        <w:ind w:firstLine="709"/>
        <w:jc w:val="both"/>
        <w:rPr>
          <w:color w:val="000000"/>
        </w:rPr>
      </w:pPr>
      <w:r w:rsidRPr="00AF5F9C">
        <w:rPr>
          <w:b/>
          <w:bCs/>
          <w:color w:val="000000"/>
        </w:rPr>
        <w:t>Метод демонстраций </w:t>
      </w:r>
      <w:r w:rsidRPr="00AF5F9C">
        <w:rPr>
          <w:color w:val="000000"/>
        </w:rPr>
        <w:t>обычно находится в тесной связи с демонстрацией приборов, опытов, технических установок, кинофильмов, диафильмов, слайдов и т. д.</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 xml:space="preserve">Однако следует четко понимать, что такое деление средств наглядности </w:t>
      </w:r>
      <w:proofErr w:type="gramStart"/>
      <w:r w:rsidRPr="00AF5F9C">
        <w:rPr>
          <w:color w:val="000000"/>
        </w:rPr>
        <w:t>на</w:t>
      </w:r>
      <w:proofErr w:type="gramEnd"/>
      <w:r w:rsidRPr="00AF5F9C">
        <w:rPr>
          <w:color w:val="000000"/>
        </w:rPr>
        <w:t xml:space="preserve"> иллюстративные и демонстрационные является чисто условным. Оно не исключает возможность того, что отдельные средства наглядности могут быть отнесены как к группе </w:t>
      </w:r>
      <w:proofErr w:type="gramStart"/>
      <w:r w:rsidRPr="00AF5F9C">
        <w:rPr>
          <w:color w:val="000000"/>
        </w:rPr>
        <w:t>иллюстративных</w:t>
      </w:r>
      <w:proofErr w:type="gramEnd"/>
      <w:r w:rsidRPr="00AF5F9C">
        <w:rPr>
          <w:color w:val="000000"/>
        </w:rPr>
        <w:t>, так и демонстрационных. Привнесение новейших технических средств в учебный процесс (телевидения, видеомагнитофонов, компьютеров) расширяет возможности наглядных методов обучения. При использовании наглядных методов в обучении необходимо учитывать ряд следующих условий:</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1) наглядность, которая применяется учителем, должна точно соответствовать возрасту учащихся;</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2) наглядность должна использоваться в меру и демонстрировать ее следует постепенно и только в соответствующий по содержанию момент урока;</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3) наблюдение должно быть организовано таким образом, чтобы все учащиеся могли хорошо видеть со своих рабочих мест демонстрируемый предмет;</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4) необходимо четко и явно выделять главное или самое существенное при показе иллюстраций;</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5) следует заранее детально продумывать пояснения, которые сопутствуют демонстрации явлений;</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6) демонстрируемая учителем наглядность должна точно соответствовать содержанию материала;</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7) привлекать самих учеников к нахождению желаемой информации при составлении наглядного пособия или в демонстрационном устройстве.</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Выбор метода изложения должен быть рациональным, то есть соответствовать:</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 задачам урока;</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 характеру и содержанию учебного материала;</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 уровню знаний, умений и навыков учащихся;</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 материальному обеспечению урока;</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 личным качествам преподавателя, его подготовленности и уровню методического мастерства;</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 индивидуальным особенностям, возможностям и подготовленности учащихся;</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t>- бюджету времени.</w:t>
      </w:r>
    </w:p>
    <w:p w:rsidR="00AF5F9C" w:rsidRPr="00AF5F9C" w:rsidRDefault="00AF5F9C" w:rsidP="00AF5F9C">
      <w:pPr>
        <w:pStyle w:val="a6"/>
        <w:shd w:val="clear" w:color="auto" w:fill="FFFFFF"/>
        <w:spacing w:before="0" w:beforeAutospacing="0" w:after="0" w:afterAutospacing="0" w:line="276" w:lineRule="auto"/>
        <w:jc w:val="both"/>
        <w:rPr>
          <w:color w:val="000000"/>
        </w:rPr>
      </w:pPr>
      <w:r w:rsidRPr="00AF5F9C">
        <w:rPr>
          <w:color w:val="000000"/>
        </w:rPr>
        <w:lastRenderedPageBreak/>
        <w:t>Стоит указать, что выбор рациональных методов изложения материала на уроке – важный если не главный компонент подготовки учителя к уроку, ведь от нашего правильного выбора зависит не только эффективность урока</w:t>
      </w:r>
      <w:proofErr w:type="gramStart"/>
      <w:r w:rsidRPr="00AF5F9C">
        <w:rPr>
          <w:color w:val="000000"/>
        </w:rPr>
        <w:t xml:space="preserve"> ,</w:t>
      </w:r>
      <w:proofErr w:type="gramEnd"/>
      <w:r w:rsidRPr="00AF5F9C">
        <w:rPr>
          <w:color w:val="000000"/>
        </w:rPr>
        <w:t xml:space="preserve"> но сам успех познавательной деятельности наших учеников.</w:t>
      </w:r>
    </w:p>
    <w:p w:rsidR="00AF5F9C" w:rsidRPr="00AF5F9C" w:rsidRDefault="00AF5F9C" w:rsidP="00AF5F9C">
      <w:pPr>
        <w:pStyle w:val="a6"/>
        <w:shd w:val="clear" w:color="auto" w:fill="FFFFFF"/>
        <w:spacing w:before="0" w:beforeAutospacing="0" w:after="0" w:afterAutospacing="0" w:line="276" w:lineRule="auto"/>
        <w:jc w:val="both"/>
        <w:rPr>
          <w:color w:val="000000"/>
        </w:rPr>
      </w:pPr>
    </w:p>
    <w:p w:rsidR="0086769A" w:rsidRPr="00AF5F9C" w:rsidRDefault="0086769A" w:rsidP="00AF5F9C">
      <w:pPr>
        <w:jc w:val="both"/>
        <w:rPr>
          <w:rFonts w:ascii="Times New Roman" w:hAnsi="Times New Roman" w:cs="Times New Roman"/>
          <w:sz w:val="24"/>
          <w:szCs w:val="24"/>
        </w:rPr>
      </w:pPr>
    </w:p>
    <w:sectPr w:rsidR="0086769A" w:rsidRPr="00AF5F9C" w:rsidSect="007F0F19">
      <w:pgSz w:w="11906" w:h="16838"/>
      <w:pgMar w:top="851" w:right="79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499"/>
    <w:multiLevelType w:val="multilevel"/>
    <w:tmpl w:val="1D6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92E5C"/>
    <w:multiLevelType w:val="multilevel"/>
    <w:tmpl w:val="83CA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53627"/>
    <w:multiLevelType w:val="multilevel"/>
    <w:tmpl w:val="6E4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03A30"/>
    <w:multiLevelType w:val="multilevel"/>
    <w:tmpl w:val="FABE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C270E"/>
    <w:multiLevelType w:val="multilevel"/>
    <w:tmpl w:val="0658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C0704"/>
    <w:multiLevelType w:val="multilevel"/>
    <w:tmpl w:val="BEA4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B33A7"/>
    <w:multiLevelType w:val="multilevel"/>
    <w:tmpl w:val="87F2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51DE7"/>
    <w:multiLevelType w:val="multilevel"/>
    <w:tmpl w:val="E0E8A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511D90"/>
    <w:multiLevelType w:val="multilevel"/>
    <w:tmpl w:val="B50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15500D"/>
    <w:multiLevelType w:val="multilevel"/>
    <w:tmpl w:val="94DA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67718A"/>
    <w:multiLevelType w:val="multilevel"/>
    <w:tmpl w:val="354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22827"/>
    <w:multiLevelType w:val="multilevel"/>
    <w:tmpl w:val="57A6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094189"/>
    <w:multiLevelType w:val="multilevel"/>
    <w:tmpl w:val="DC18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2D3CAB"/>
    <w:multiLevelType w:val="multilevel"/>
    <w:tmpl w:val="62A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1528F6"/>
    <w:multiLevelType w:val="hybridMultilevel"/>
    <w:tmpl w:val="46269E0E"/>
    <w:lvl w:ilvl="0" w:tplc="98A0DC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8"/>
  </w:num>
  <w:num w:numId="5">
    <w:abstractNumId w:val="2"/>
  </w:num>
  <w:num w:numId="6">
    <w:abstractNumId w:val="0"/>
  </w:num>
  <w:num w:numId="7">
    <w:abstractNumId w:val="9"/>
  </w:num>
  <w:num w:numId="8">
    <w:abstractNumId w:val="3"/>
  </w:num>
  <w:num w:numId="9">
    <w:abstractNumId w:val="12"/>
  </w:num>
  <w:num w:numId="10">
    <w:abstractNumId w:val="11"/>
  </w:num>
  <w:num w:numId="11">
    <w:abstractNumId w:val="10"/>
  </w:num>
  <w:num w:numId="12">
    <w:abstractNumId w:val="6"/>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0D"/>
    <w:rsid w:val="000049C4"/>
    <w:rsid w:val="00074232"/>
    <w:rsid w:val="000E316D"/>
    <w:rsid w:val="000E59AC"/>
    <w:rsid w:val="00105BF9"/>
    <w:rsid w:val="00155E86"/>
    <w:rsid w:val="00464FE9"/>
    <w:rsid w:val="004A4AC3"/>
    <w:rsid w:val="004B580C"/>
    <w:rsid w:val="004E1241"/>
    <w:rsid w:val="0057614E"/>
    <w:rsid w:val="005D4982"/>
    <w:rsid w:val="00616561"/>
    <w:rsid w:val="00617BAF"/>
    <w:rsid w:val="00667F43"/>
    <w:rsid w:val="006A1D3C"/>
    <w:rsid w:val="006E3A32"/>
    <w:rsid w:val="00705FC9"/>
    <w:rsid w:val="00725639"/>
    <w:rsid w:val="0077627E"/>
    <w:rsid w:val="007F0F19"/>
    <w:rsid w:val="008056A7"/>
    <w:rsid w:val="0083076E"/>
    <w:rsid w:val="0086769A"/>
    <w:rsid w:val="008C000D"/>
    <w:rsid w:val="009C2A01"/>
    <w:rsid w:val="00AB7C18"/>
    <w:rsid w:val="00AF5F9C"/>
    <w:rsid w:val="00B000FC"/>
    <w:rsid w:val="00CB027F"/>
    <w:rsid w:val="00CE0D0B"/>
    <w:rsid w:val="00ED6E81"/>
    <w:rsid w:val="00EF3702"/>
    <w:rsid w:val="00F1103F"/>
    <w:rsid w:val="00FA1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A01"/>
    <w:pPr>
      <w:ind w:left="720"/>
      <w:contextualSpacing/>
    </w:pPr>
  </w:style>
  <w:style w:type="paragraph" w:styleId="a4">
    <w:name w:val="Balloon Text"/>
    <w:basedOn w:val="a"/>
    <w:link w:val="a5"/>
    <w:uiPriority w:val="99"/>
    <w:semiHidden/>
    <w:unhideWhenUsed/>
    <w:rsid w:val="00EF37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702"/>
    <w:rPr>
      <w:rFonts w:ascii="Tahoma" w:hAnsi="Tahoma" w:cs="Tahoma"/>
      <w:sz w:val="16"/>
      <w:szCs w:val="16"/>
    </w:rPr>
  </w:style>
  <w:style w:type="paragraph" w:styleId="a6">
    <w:name w:val="Normal (Web)"/>
    <w:basedOn w:val="a"/>
    <w:uiPriority w:val="99"/>
    <w:semiHidden/>
    <w:unhideWhenUsed/>
    <w:rsid w:val="00AF5F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A01"/>
    <w:pPr>
      <w:ind w:left="720"/>
      <w:contextualSpacing/>
    </w:pPr>
  </w:style>
  <w:style w:type="paragraph" w:styleId="a4">
    <w:name w:val="Balloon Text"/>
    <w:basedOn w:val="a"/>
    <w:link w:val="a5"/>
    <w:uiPriority w:val="99"/>
    <w:semiHidden/>
    <w:unhideWhenUsed/>
    <w:rsid w:val="00EF37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702"/>
    <w:rPr>
      <w:rFonts w:ascii="Tahoma" w:hAnsi="Tahoma" w:cs="Tahoma"/>
      <w:sz w:val="16"/>
      <w:szCs w:val="16"/>
    </w:rPr>
  </w:style>
  <w:style w:type="paragraph" w:styleId="a6">
    <w:name w:val="Normal (Web)"/>
    <w:basedOn w:val="a"/>
    <w:uiPriority w:val="99"/>
    <w:semiHidden/>
    <w:unhideWhenUsed/>
    <w:rsid w:val="00AF5F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850">
      <w:bodyDiv w:val="1"/>
      <w:marLeft w:val="0"/>
      <w:marRight w:val="0"/>
      <w:marTop w:val="0"/>
      <w:marBottom w:val="0"/>
      <w:divBdr>
        <w:top w:val="none" w:sz="0" w:space="0" w:color="auto"/>
        <w:left w:val="none" w:sz="0" w:space="0" w:color="auto"/>
        <w:bottom w:val="none" w:sz="0" w:space="0" w:color="auto"/>
        <w:right w:val="none" w:sz="0" w:space="0" w:color="auto"/>
      </w:divBdr>
      <w:divsChild>
        <w:div w:id="1296980930">
          <w:marLeft w:val="0"/>
          <w:marRight w:val="0"/>
          <w:marTop w:val="150"/>
          <w:marBottom w:val="150"/>
          <w:divBdr>
            <w:top w:val="none" w:sz="0" w:space="0" w:color="auto"/>
            <w:left w:val="none" w:sz="0" w:space="0" w:color="auto"/>
            <w:bottom w:val="none" w:sz="0" w:space="0" w:color="auto"/>
            <w:right w:val="none" w:sz="0" w:space="0" w:color="auto"/>
          </w:divBdr>
          <w:divsChild>
            <w:div w:id="2128961441">
              <w:marLeft w:val="0"/>
              <w:marRight w:val="0"/>
              <w:marTop w:val="0"/>
              <w:marBottom w:val="0"/>
              <w:divBdr>
                <w:top w:val="none" w:sz="0" w:space="0" w:color="auto"/>
                <w:left w:val="none" w:sz="0" w:space="0" w:color="auto"/>
                <w:bottom w:val="none" w:sz="0" w:space="0" w:color="auto"/>
                <w:right w:val="none" w:sz="0" w:space="0" w:color="auto"/>
              </w:divBdr>
            </w:div>
          </w:divsChild>
        </w:div>
        <w:div w:id="886180040">
          <w:marLeft w:val="0"/>
          <w:marRight w:val="450"/>
          <w:marTop w:val="0"/>
          <w:marBottom w:val="0"/>
          <w:divBdr>
            <w:top w:val="none" w:sz="0" w:space="0" w:color="auto"/>
            <w:left w:val="none" w:sz="0" w:space="0" w:color="auto"/>
            <w:bottom w:val="none" w:sz="0" w:space="0" w:color="auto"/>
            <w:right w:val="none" w:sz="0" w:space="0" w:color="auto"/>
          </w:divBdr>
        </w:div>
        <w:div w:id="2120221445">
          <w:marLeft w:val="0"/>
          <w:marRight w:val="450"/>
          <w:marTop w:val="0"/>
          <w:marBottom w:val="0"/>
          <w:divBdr>
            <w:top w:val="none" w:sz="0" w:space="0" w:color="auto"/>
            <w:left w:val="none" w:sz="0" w:space="0" w:color="auto"/>
            <w:bottom w:val="none" w:sz="0" w:space="0" w:color="auto"/>
            <w:right w:val="none" w:sz="0" w:space="0" w:color="auto"/>
          </w:divBdr>
          <w:divsChild>
            <w:div w:id="1732381236">
              <w:marLeft w:val="0"/>
              <w:marRight w:val="0"/>
              <w:marTop w:val="0"/>
              <w:marBottom w:val="0"/>
              <w:divBdr>
                <w:top w:val="none" w:sz="0" w:space="0" w:color="auto"/>
                <w:left w:val="none" w:sz="0" w:space="0" w:color="auto"/>
                <w:bottom w:val="none" w:sz="0" w:space="0" w:color="auto"/>
                <w:right w:val="none" w:sz="0" w:space="0" w:color="auto"/>
              </w:divBdr>
            </w:div>
          </w:divsChild>
        </w:div>
        <w:div w:id="1159231423">
          <w:marLeft w:val="0"/>
          <w:marRight w:val="0"/>
          <w:marTop w:val="0"/>
          <w:marBottom w:val="0"/>
          <w:divBdr>
            <w:top w:val="none" w:sz="0" w:space="0" w:color="auto"/>
            <w:left w:val="none" w:sz="0" w:space="0" w:color="auto"/>
            <w:bottom w:val="none" w:sz="0" w:space="0" w:color="auto"/>
            <w:right w:val="none" w:sz="0" w:space="0" w:color="auto"/>
          </w:divBdr>
        </w:div>
      </w:divsChild>
    </w:div>
    <w:div w:id="93013414">
      <w:bodyDiv w:val="1"/>
      <w:marLeft w:val="0"/>
      <w:marRight w:val="0"/>
      <w:marTop w:val="0"/>
      <w:marBottom w:val="0"/>
      <w:divBdr>
        <w:top w:val="none" w:sz="0" w:space="0" w:color="auto"/>
        <w:left w:val="none" w:sz="0" w:space="0" w:color="auto"/>
        <w:bottom w:val="none" w:sz="0" w:space="0" w:color="auto"/>
        <w:right w:val="none" w:sz="0" w:space="0" w:color="auto"/>
      </w:divBdr>
      <w:divsChild>
        <w:div w:id="986394587">
          <w:marLeft w:val="0"/>
          <w:marRight w:val="0"/>
          <w:marTop w:val="150"/>
          <w:marBottom w:val="150"/>
          <w:divBdr>
            <w:top w:val="none" w:sz="0" w:space="0" w:color="auto"/>
            <w:left w:val="none" w:sz="0" w:space="0" w:color="auto"/>
            <w:bottom w:val="none" w:sz="0" w:space="0" w:color="auto"/>
            <w:right w:val="none" w:sz="0" w:space="0" w:color="auto"/>
          </w:divBdr>
          <w:divsChild>
            <w:div w:id="578176216">
              <w:marLeft w:val="0"/>
              <w:marRight w:val="0"/>
              <w:marTop w:val="0"/>
              <w:marBottom w:val="0"/>
              <w:divBdr>
                <w:top w:val="none" w:sz="0" w:space="0" w:color="auto"/>
                <w:left w:val="none" w:sz="0" w:space="0" w:color="auto"/>
                <w:bottom w:val="none" w:sz="0" w:space="0" w:color="auto"/>
                <w:right w:val="none" w:sz="0" w:space="0" w:color="auto"/>
              </w:divBdr>
            </w:div>
          </w:divsChild>
        </w:div>
        <w:div w:id="166136672">
          <w:marLeft w:val="0"/>
          <w:marRight w:val="450"/>
          <w:marTop w:val="0"/>
          <w:marBottom w:val="0"/>
          <w:divBdr>
            <w:top w:val="none" w:sz="0" w:space="0" w:color="auto"/>
            <w:left w:val="none" w:sz="0" w:space="0" w:color="auto"/>
            <w:bottom w:val="none" w:sz="0" w:space="0" w:color="auto"/>
            <w:right w:val="none" w:sz="0" w:space="0" w:color="auto"/>
          </w:divBdr>
        </w:div>
        <w:div w:id="415246604">
          <w:marLeft w:val="0"/>
          <w:marRight w:val="450"/>
          <w:marTop w:val="0"/>
          <w:marBottom w:val="0"/>
          <w:divBdr>
            <w:top w:val="none" w:sz="0" w:space="0" w:color="auto"/>
            <w:left w:val="none" w:sz="0" w:space="0" w:color="auto"/>
            <w:bottom w:val="none" w:sz="0" w:space="0" w:color="auto"/>
            <w:right w:val="none" w:sz="0" w:space="0" w:color="auto"/>
          </w:divBdr>
          <w:divsChild>
            <w:div w:id="1701397463">
              <w:marLeft w:val="0"/>
              <w:marRight w:val="0"/>
              <w:marTop w:val="0"/>
              <w:marBottom w:val="0"/>
              <w:divBdr>
                <w:top w:val="none" w:sz="0" w:space="0" w:color="auto"/>
                <w:left w:val="none" w:sz="0" w:space="0" w:color="auto"/>
                <w:bottom w:val="none" w:sz="0" w:space="0" w:color="auto"/>
                <w:right w:val="none" w:sz="0" w:space="0" w:color="auto"/>
              </w:divBdr>
            </w:div>
          </w:divsChild>
        </w:div>
        <w:div w:id="1148126912">
          <w:marLeft w:val="0"/>
          <w:marRight w:val="0"/>
          <w:marTop w:val="0"/>
          <w:marBottom w:val="0"/>
          <w:divBdr>
            <w:top w:val="none" w:sz="0" w:space="0" w:color="auto"/>
            <w:left w:val="none" w:sz="0" w:space="0" w:color="auto"/>
            <w:bottom w:val="none" w:sz="0" w:space="0" w:color="auto"/>
            <w:right w:val="none" w:sz="0" w:space="0" w:color="auto"/>
          </w:divBdr>
        </w:div>
      </w:divsChild>
    </w:div>
    <w:div w:id="792676070">
      <w:bodyDiv w:val="1"/>
      <w:marLeft w:val="0"/>
      <w:marRight w:val="0"/>
      <w:marTop w:val="0"/>
      <w:marBottom w:val="0"/>
      <w:divBdr>
        <w:top w:val="none" w:sz="0" w:space="0" w:color="auto"/>
        <w:left w:val="none" w:sz="0" w:space="0" w:color="auto"/>
        <w:bottom w:val="none" w:sz="0" w:space="0" w:color="auto"/>
        <w:right w:val="none" w:sz="0" w:space="0" w:color="auto"/>
      </w:divBdr>
      <w:divsChild>
        <w:div w:id="8605343">
          <w:marLeft w:val="0"/>
          <w:marRight w:val="300"/>
          <w:marTop w:val="300"/>
          <w:marBottom w:val="300"/>
          <w:divBdr>
            <w:top w:val="outset" w:sz="24" w:space="0" w:color="auto"/>
            <w:left w:val="outset" w:sz="24" w:space="0" w:color="auto"/>
            <w:bottom w:val="outset" w:sz="24" w:space="0" w:color="auto"/>
            <w:right w:val="outset" w:sz="24" w:space="0" w:color="auto"/>
          </w:divBdr>
          <w:divsChild>
            <w:div w:id="12967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1864">
      <w:bodyDiv w:val="1"/>
      <w:marLeft w:val="0"/>
      <w:marRight w:val="0"/>
      <w:marTop w:val="0"/>
      <w:marBottom w:val="0"/>
      <w:divBdr>
        <w:top w:val="none" w:sz="0" w:space="0" w:color="auto"/>
        <w:left w:val="none" w:sz="0" w:space="0" w:color="auto"/>
        <w:bottom w:val="none" w:sz="0" w:space="0" w:color="auto"/>
        <w:right w:val="none" w:sz="0" w:space="0" w:color="auto"/>
      </w:divBdr>
    </w:div>
    <w:div w:id="1581520362">
      <w:bodyDiv w:val="1"/>
      <w:marLeft w:val="0"/>
      <w:marRight w:val="0"/>
      <w:marTop w:val="0"/>
      <w:marBottom w:val="0"/>
      <w:divBdr>
        <w:top w:val="none" w:sz="0" w:space="0" w:color="auto"/>
        <w:left w:val="none" w:sz="0" w:space="0" w:color="auto"/>
        <w:bottom w:val="none" w:sz="0" w:space="0" w:color="auto"/>
        <w:right w:val="none" w:sz="0" w:space="0" w:color="auto"/>
      </w:divBdr>
    </w:div>
    <w:div w:id="1953129881">
      <w:bodyDiv w:val="1"/>
      <w:marLeft w:val="0"/>
      <w:marRight w:val="0"/>
      <w:marTop w:val="0"/>
      <w:marBottom w:val="0"/>
      <w:divBdr>
        <w:top w:val="none" w:sz="0" w:space="0" w:color="auto"/>
        <w:left w:val="none" w:sz="0" w:space="0" w:color="auto"/>
        <w:bottom w:val="none" w:sz="0" w:space="0" w:color="auto"/>
        <w:right w:val="none" w:sz="0" w:space="0" w:color="auto"/>
      </w:divBdr>
      <w:divsChild>
        <w:div w:id="1686399447">
          <w:marLeft w:val="0"/>
          <w:marRight w:val="375"/>
          <w:marTop w:val="0"/>
          <w:marBottom w:val="150"/>
          <w:divBdr>
            <w:top w:val="none" w:sz="0" w:space="0" w:color="auto"/>
            <w:left w:val="none" w:sz="0" w:space="0" w:color="auto"/>
            <w:bottom w:val="none" w:sz="0" w:space="0" w:color="auto"/>
            <w:right w:val="none" w:sz="0" w:space="0" w:color="auto"/>
          </w:divBdr>
        </w:div>
        <w:div w:id="304626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ActZal</dc:creator>
  <cp:lastModifiedBy>Kufa</cp:lastModifiedBy>
  <cp:revision>2</cp:revision>
  <dcterms:created xsi:type="dcterms:W3CDTF">2019-02-01T17:38:00Z</dcterms:created>
  <dcterms:modified xsi:type="dcterms:W3CDTF">2019-02-01T17:38:00Z</dcterms:modified>
</cp:coreProperties>
</file>